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414D2" w14:textId="77777777" w:rsidR="00CE7FF4"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w:t>
      </w:r>
      <w:r>
        <w:rPr>
          <w:rFonts w:cs="Arial" w:hint="eastAsia"/>
          <w:b/>
          <w:sz w:val="22"/>
          <w:szCs w:val="22"/>
          <w:lang w:val="en-US" w:eastAsia="zh-CN"/>
        </w:rPr>
        <w:t>32</w:t>
      </w:r>
      <w:r>
        <w:rPr>
          <w:rFonts w:cs="Arial"/>
          <w:b/>
          <w:sz w:val="22"/>
          <w:szCs w:val="22"/>
        </w:rPr>
        <w:tab/>
        <w:t>R2-2508841</w:t>
      </w:r>
    </w:p>
    <w:p w14:paraId="54EF82DF" w14:textId="77777777" w:rsidR="00CE7FF4" w:rsidRDefault="00000000">
      <w:pPr>
        <w:pStyle w:val="3GPPHeader"/>
        <w:spacing w:afterLines="50" w:after="120" w:line="240" w:lineRule="auto"/>
        <w:rPr>
          <w:rFonts w:ascii="Arial" w:hAnsi="Arial" w:cs="Arial"/>
          <w:sz w:val="22"/>
          <w:szCs w:val="22"/>
        </w:rPr>
      </w:pPr>
      <w:r>
        <w:rPr>
          <w:rFonts w:ascii="Arial" w:hAnsi="Arial" w:cs="Arial"/>
          <w:bCs/>
          <w:sz w:val="22"/>
          <w:szCs w:val="22"/>
          <w:lang w:eastAsia="zh-CN"/>
        </w:rPr>
        <w:t>Dallas, US, 17</w:t>
      </w:r>
      <w:r>
        <w:rPr>
          <w:rFonts w:ascii="Arial" w:hAnsi="Arial" w:cs="Arial"/>
          <w:bCs/>
          <w:sz w:val="22"/>
          <w:szCs w:val="22"/>
          <w:vertAlign w:val="superscript"/>
          <w:lang w:eastAsia="zh-CN"/>
        </w:rPr>
        <w:t>th</w:t>
      </w:r>
      <w:r>
        <w:rPr>
          <w:rFonts w:ascii="Arial" w:hAnsi="Arial" w:cs="Arial"/>
          <w:bCs/>
          <w:sz w:val="22"/>
          <w:szCs w:val="22"/>
          <w:lang w:eastAsia="zh-CN"/>
        </w:rPr>
        <w:t xml:space="preserve"> – 21</w:t>
      </w:r>
      <w:r>
        <w:rPr>
          <w:rFonts w:ascii="Arial" w:hAnsi="Arial" w:cs="Arial"/>
          <w:bCs/>
          <w:sz w:val="22"/>
          <w:szCs w:val="22"/>
          <w:vertAlign w:val="superscript"/>
          <w:lang w:eastAsia="zh-CN"/>
        </w:rPr>
        <w:t>st</w:t>
      </w:r>
      <w:r>
        <w:rPr>
          <w:rFonts w:ascii="Arial" w:hAnsi="Arial" w:cs="Arial"/>
          <w:bCs/>
          <w:sz w:val="22"/>
          <w:szCs w:val="22"/>
          <w:lang w:eastAsia="zh-CN"/>
        </w:rPr>
        <w:t xml:space="preserve"> November, 2025</w:t>
      </w:r>
    </w:p>
    <w:p w14:paraId="037C82E7" w14:textId="77777777" w:rsidR="00CE7FF4"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lang w:eastAsia="zh-CN"/>
        </w:rPr>
        <w:t>10.2.3</w:t>
      </w:r>
    </w:p>
    <w:p w14:paraId="5AB67BE2" w14:textId="77777777" w:rsidR="00CE7FF4"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hint="eastAsia"/>
          <w:sz w:val="22"/>
          <w:szCs w:val="22"/>
          <w:lang w:eastAsia="zh-CN"/>
        </w:rPr>
        <w:t>CMCC</w:t>
      </w:r>
    </w:p>
    <w:p w14:paraId="25BB6E23" w14:textId="77777777" w:rsidR="00CE7FF4"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t xml:space="preserve">Guidelines and Views on 6G Design approaches and </w:t>
      </w:r>
      <w:proofErr w:type="gramStart"/>
      <w:r>
        <w:rPr>
          <w:rFonts w:ascii="Arial" w:hAnsi="Arial" w:cs="Arial"/>
          <w:sz w:val="22"/>
          <w:szCs w:val="22"/>
        </w:rPr>
        <w:t>New</w:t>
      </w:r>
      <w:proofErr w:type="gramEnd"/>
      <w:r>
        <w:rPr>
          <w:rFonts w:ascii="Arial" w:hAnsi="Arial" w:cs="Arial"/>
          <w:sz w:val="22"/>
          <w:szCs w:val="22"/>
        </w:rPr>
        <w:t xml:space="preserve"> services</w:t>
      </w:r>
    </w:p>
    <w:p w14:paraId="227CF0CF" w14:textId="77777777" w:rsidR="00CE7FF4" w:rsidRDefault="00000000">
      <w:pPr>
        <w:rPr>
          <w:rFonts w:ascii="Arial" w:hAnsi="Arial" w:cs="Arial"/>
          <w:b/>
          <w:sz w:val="22"/>
          <w:szCs w:val="22"/>
          <w:lang w:eastAsia="fr-FR"/>
        </w:rPr>
      </w:pPr>
      <w:r>
        <w:rPr>
          <w:rFonts w:ascii="Arial" w:hAnsi="Arial" w:cs="Arial"/>
          <w:b/>
          <w:sz w:val="22"/>
          <w:szCs w:val="22"/>
          <w:lang w:eastAsia="fr-FR"/>
        </w:rPr>
        <w:t>WID/SID:</w:t>
      </w:r>
      <w:r>
        <w:rPr>
          <w:rFonts w:ascii="Arial" w:hAnsi="Arial" w:cs="Arial"/>
          <w:b/>
          <w:sz w:val="22"/>
          <w:szCs w:val="22"/>
          <w:lang w:eastAsia="fr-FR"/>
        </w:rPr>
        <w:tab/>
      </w:r>
      <w:r>
        <w:rPr>
          <w:rFonts w:ascii="Arial" w:hAnsi="Arial" w:cs="Arial"/>
          <w:b/>
          <w:sz w:val="22"/>
          <w:szCs w:val="22"/>
          <w:lang w:eastAsia="fr-FR"/>
        </w:rPr>
        <w:tab/>
      </w:r>
      <w:r>
        <w:rPr>
          <w:rFonts w:ascii="Arial" w:hAnsi="Arial" w:cs="Arial"/>
          <w:b/>
          <w:sz w:val="22"/>
          <w:szCs w:val="22"/>
          <w:lang w:eastAsia="fr-FR"/>
        </w:rPr>
        <w:tab/>
        <w:t>FS_6G_Radio</w:t>
      </w:r>
    </w:p>
    <w:p w14:paraId="2E2F029A" w14:textId="77777777" w:rsidR="00CE7FF4"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5C8399C5" w14:textId="77777777" w:rsidR="00CE7FF4" w:rsidRDefault="00000000">
      <w:pPr>
        <w:pStyle w:val="aff0"/>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3FAF13E0" w14:textId="77777777" w:rsidR="00CE7FF4" w:rsidRDefault="00000000">
      <w:pPr>
        <w:jc w:val="both"/>
        <w:rPr>
          <w:rFonts w:eastAsia="宋体"/>
          <w:lang w:val="en-US" w:eastAsia="zh-CN"/>
        </w:rPr>
      </w:pPr>
      <w:r>
        <w:rPr>
          <w:rFonts w:eastAsia="宋体" w:hint="eastAsia"/>
          <w:lang w:val="en-US" w:eastAsia="zh-CN"/>
        </w:rPr>
        <w:t xml:space="preserve">In RAN2#131bis, there was discussion on 6GR general aspects, such as </w:t>
      </w:r>
      <w:r>
        <w:rPr>
          <w:rFonts w:eastAsia="宋体"/>
          <w:lang w:val="en-US" w:eastAsia="zh-CN"/>
        </w:rPr>
        <w:t>Design principles, services, architecture and requirements for 6GR</w:t>
      </w:r>
      <w:r>
        <w:rPr>
          <w:rFonts w:eastAsia="宋体" w:hint="eastAsia"/>
          <w:lang w:val="en-US" w:eastAsia="zh-CN"/>
        </w:rPr>
        <w:t xml:space="preserve">, </w:t>
      </w:r>
      <w:r>
        <w:rPr>
          <w:rFonts w:eastAsia="宋体"/>
          <w:lang w:val="en-US" w:eastAsia="zh-CN"/>
        </w:rPr>
        <w:t>NTN and 6GR</w:t>
      </w:r>
      <w:r>
        <w:rPr>
          <w:rFonts w:eastAsia="宋体" w:hint="eastAsia"/>
          <w:lang w:val="en-US" w:eastAsia="zh-CN"/>
        </w:rPr>
        <w:t xml:space="preserve">, </w:t>
      </w:r>
      <w:r>
        <w:rPr>
          <w:rFonts w:eastAsia="宋体"/>
          <w:lang w:val="en-US" w:eastAsia="zh-CN"/>
        </w:rPr>
        <w:t>UE capabilities</w:t>
      </w:r>
      <w:r>
        <w:rPr>
          <w:rFonts w:eastAsia="宋体" w:hint="eastAsia"/>
          <w:lang w:val="en-US" w:eastAsia="zh-CN"/>
        </w:rPr>
        <w:t xml:space="preserve">. </w:t>
      </w:r>
    </w:p>
    <w:p w14:paraId="3A9A5523" w14:textId="77777777" w:rsidR="00CE7FF4" w:rsidRDefault="00000000">
      <w:pPr>
        <w:spacing w:before="180"/>
        <w:jc w:val="both"/>
        <w:rPr>
          <w:rFonts w:eastAsia="等线"/>
          <w:lang w:val="fr-FR" w:eastAsia="zh-CN"/>
        </w:rPr>
      </w:pPr>
      <w:r>
        <w:rPr>
          <w:rFonts w:hint="eastAsia"/>
          <w:lang w:val="en-US" w:eastAsia="zh-CN"/>
        </w:rPr>
        <w:t>T</w:t>
      </w:r>
      <w:r>
        <w:t xml:space="preserve">his paper </w:t>
      </w:r>
      <w:r>
        <w:rPr>
          <w:rFonts w:hint="eastAsia"/>
          <w:lang w:val="en-US" w:eastAsia="zh-CN"/>
        </w:rPr>
        <w:t>aims to analyze what new services to be supported in the 6G with providing RAN2 design guidelines and views for L2 and L3 protocols on scalability, extensibility and future proofness</w:t>
      </w:r>
      <w:r>
        <w:t>.</w:t>
      </w:r>
      <w:r>
        <w:rPr>
          <w:lang w:val="en-US" w:eastAsia="zh-CN"/>
        </w:rPr>
        <w:t xml:space="preserve"> And </w:t>
      </w:r>
      <w:r>
        <w:rPr>
          <w:rFonts w:eastAsia="等线"/>
          <w:lang w:val="fr-FR" w:eastAsia="zh-CN"/>
        </w:rPr>
        <w:t xml:space="preserve">some considerations on </w:t>
      </w:r>
      <w:r>
        <w:rPr>
          <w:rFonts w:eastAsia="等线" w:hint="eastAsia"/>
          <w:lang w:val="fr-FR" w:eastAsia="zh-CN"/>
        </w:rPr>
        <w:t>Device types</w:t>
      </w:r>
      <w:r>
        <w:rPr>
          <w:rFonts w:eastAsia="等线"/>
          <w:lang w:val="en-US" w:eastAsia="zh-CN"/>
        </w:rPr>
        <w:t xml:space="preserve"> will be discussed as well </w:t>
      </w:r>
      <w:r>
        <w:rPr>
          <w:rFonts w:eastAsia="等线"/>
          <w:lang w:val="fr-FR" w:eastAsia="zh-CN"/>
        </w:rPr>
        <w:t>for 6GR.</w:t>
      </w:r>
    </w:p>
    <w:p w14:paraId="4DC0F49C" w14:textId="77777777" w:rsidR="00CE7FF4" w:rsidRDefault="00000000">
      <w:pPr>
        <w:pStyle w:val="aff0"/>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7E74D6CA" w14:textId="77777777" w:rsidR="00CE7FF4" w:rsidRDefault="00000000">
      <w:pPr>
        <w:pStyle w:val="20"/>
        <w:spacing w:before="320"/>
        <w:rPr>
          <w:rStyle w:val="1Char1"/>
          <w:rFonts w:eastAsiaTheme="minorEastAsia"/>
          <w:b w:val="0"/>
          <w:bCs w:val="0"/>
          <w:sz w:val="28"/>
          <w:szCs w:val="28"/>
        </w:rPr>
      </w:pPr>
      <w:r>
        <w:rPr>
          <w:rStyle w:val="1Char1"/>
          <w:rFonts w:eastAsiaTheme="minorEastAsia"/>
          <w:b w:val="0"/>
          <w:bCs w:val="0"/>
          <w:sz w:val="28"/>
          <w:szCs w:val="28"/>
        </w:rPr>
        <w:t>2.1 New Services</w:t>
      </w:r>
    </w:p>
    <w:p w14:paraId="63610695" w14:textId="77777777" w:rsidR="00CE7FF4" w:rsidRDefault="00000000">
      <w:pPr>
        <w:jc w:val="both"/>
        <w:rPr>
          <w:lang w:val="en-US" w:eastAsia="zh-CN"/>
        </w:rPr>
      </w:pPr>
      <w:r>
        <w:rPr>
          <w:rFonts w:eastAsia="宋体"/>
          <w:lang w:val="en-US" w:eastAsia="zh-CN" w:bidi="ar"/>
        </w:rPr>
        <w:t>As global deployment of 5G networks enters a mature phase, the limitations of existing service frameworks have gradually emerged in addressing future societal and technological demands. Current 5G services, while enabling high-speed connectivity and low-latency interactions, struggle to fully support emerging scenarios such as immersive extended reality (XR) experiences, intelligent sensing, and satellite-terrestrial integration. Therefore, 6G is expected to become a foundational infrastructure for the verticals, smart societies, and human-centric intelligent ecosystems. In our view, Integrated Sensing and Communication (ISAC), AI/ML-based services and immersive communication will be the key services in 6GR to unlock the new capabilities to support the next era of digital transformation.</w:t>
      </w:r>
    </w:p>
    <w:p w14:paraId="1C465E12" w14:textId="77777777" w:rsidR="00CE7FF4" w:rsidRDefault="00000000">
      <w:pPr>
        <w:pStyle w:val="3"/>
        <w:spacing w:before="240"/>
        <w:rPr>
          <w:rFonts w:ascii="Arial" w:hAnsi="Arial" w:cs="Arial"/>
          <w:lang w:val="en-US" w:eastAsia="zh-CN"/>
        </w:rPr>
      </w:pPr>
      <w:r>
        <w:rPr>
          <w:rFonts w:ascii="Arial" w:hAnsi="Arial" w:cs="Arial" w:hint="eastAsia"/>
          <w:lang w:val="en-US" w:eastAsia="zh-CN"/>
        </w:rPr>
        <w:t xml:space="preserve">2.1.1 </w:t>
      </w:r>
      <w:r>
        <w:rPr>
          <w:rFonts w:ascii="Arial" w:hAnsi="Arial" w:cs="Arial"/>
          <w:lang w:val="en-US" w:eastAsia="zh-CN"/>
        </w:rPr>
        <w:t>6GR IS</w:t>
      </w:r>
      <w:r>
        <w:rPr>
          <w:rFonts w:ascii="Arial" w:hAnsi="Arial" w:cs="Arial" w:hint="eastAsia"/>
          <w:lang w:val="en-US" w:eastAsia="zh-CN"/>
        </w:rPr>
        <w:t>AC</w:t>
      </w:r>
    </w:p>
    <w:p w14:paraId="52938725" w14:textId="77777777" w:rsidR="00CE7FF4" w:rsidRDefault="00000000">
      <w:pPr>
        <w:jc w:val="both"/>
        <w:rPr>
          <w:lang w:val="en-US" w:eastAsia="zh-CN"/>
        </w:rPr>
      </w:pPr>
      <w:r>
        <w:rPr>
          <w:rFonts w:eastAsia="宋体"/>
          <w:lang w:val="en-US" w:eastAsia="zh-CN" w:bidi="ar"/>
        </w:rPr>
        <w:t xml:space="preserve">ISAC has been identified as one of the six usage scenarios for IMT-2030, providing sensing services for low-altitude economy, traffic surveillance, intrusion detection and micro-deformation detection while also assisting communication services. </w:t>
      </w:r>
      <w:r>
        <w:rPr>
          <w:rFonts w:eastAsia="宋体" w:hint="eastAsia"/>
          <w:lang w:val="en-US" w:eastAsia="zh-CN" w:bidi="ar"/>
        </w:rPr>
        <w:t xml:space="preserve"> </w:t>
      </w:r>
      <w:r>
        <w:rPr>
          <w:rFonts w:eastAsia="宋体"/>
          <w:bCs/>
          <w:lang w:val="en-US" w:eastAsia="zh-CN" w:bidi="ar"/>
        </w:rPr>
        <w:t>TR 22.837[</w:t>
      </w:r>
      <w:r>
        <w:rPr>
          <w:rFonts w:eastAsia="宋体" w:hint="eastAsia"/>
          <w:bCs/>
          <w:lang w:val="en-US" w:eastAsia="zh-CN" w:bidi="ar"/>
        </w:rPr>
        <w:t>2</w:t>
      </w:r>
      <w:r>
        <w:rPr>
          <w:rFonts w:eastAsia="宋体"/>
          <w:bCs/>
          <w:lang w:val="en-US" w:eastAsia="zh-CN" w:bidi="ar"/>
        </w:rPr>
        <w:t>] identifies a very wide range of ISAC use cases, and requirements for such are defined in TS 22.137 [</w:t>
      </w:r>
      <w:r>
        <w:rPr>
          <w:rFonts w:eastAsia="宋体" w:hint="eastAsia"/>
          <w:bCs/>
          <w:lang w:val="en-US" w:eastAsia="zh-CN" w:bidi="ar"/>
        </w:rPr>
        <w:t>3</w:t>
      </w:r>
      <w:r>
        <w:rPr>
          <w:rFonts w:eastAsia="宋体"/>
          <w:bCs/>
          <w:lang w:val="en-US" w:eastAsia="zh-CN" w:bidi="ar"/>
        </w:rPr>
        <w:t>]</w:t>
      </w:r>
      <w:r>
        <w:rPr>
          <w:rFonts w:eastAsia="宋体"/>
          <w:lang w:val="en-US" w:eastAsia="zh-CN" w:bidi="ar"/>
        </w:rPr>
        <w:t>. The different use cases of ISAC require the different performance requirements, for example, the performance requirements of sensing results for pedestrian/animal intrusion detection are given in Table 1.</w:t>
      </w:r>
    </w:p>
    <w:p w14:paraId="00B46F89" w14:textId="77777777" w:rsidR="00CE7FF4" w:rsidRDefault="00000000">
      <w:pPr>
        <w:pStyle w:val="af5"/>
        <w:spacing w:before="0" w:beforeAutospacing="0" w:after="180" w:afterAutospacing="0"/>
        <w:jc w:val="center"/>
        <w:rPr>
          <w:sz w:val="18"/>
          <w:szCs w:val="18"/>
          <w:lang w:val="en-US"/>
        </w:rPr>
      </w:pPr>
      <w:r>
        <w:rPr>
          <w:b/>
          <w:bCs/>
          <w:sz w:val="18"/>
          <w:szCs w:val="18"/>
          <w:lang w:val="en-US" w:eastAsia="zh-CN" w:bidi="ar"/>
        </w:rPr>
        <w:t>Table 1: Performance requirements of sensing results for pedestrian/animal intrusion detection</w:t>
      </w:r>
    </w:p>
    <w:tbl>
      <w:tblPr>
        <w:tblStyle w:val="af8"/>
        <w:tblW w:w="4997" w:type="pct"/>
        <w:tblLayout w:type="fixed"/>
        <w:tblLook w:val="04A0" w:firstRow="1" w:lastRow="0" w:firstColumn="1" w:lastColumn="0" w:noHBand="0" w:noVBand="1"/>
      </w:tblPr>
      <w:tblGrid>
        <w:gridCol w:w="932"/>
        <w:gridCol w:w="766"/>
        <w:gridCol w:w="466"/>
        <w:gridCol w:w="812"/>
        <w:gridCol w:w="679"/>
        <w:gridCol w:w="676"/>
        <w:gridCol w:w="677"/>
        <w:gridCol w:w="901"/>
        <w:gridCol w:w="995"/>
        <w:gridCol w:w="676"/>
        <w:gridCol w:w="676"/>
        <w:gridCol w:w="676"/>
        <w:gridCol w:w="691"/>
      </w:tblGrid>
      <w:tr w:rsidR="00CE7FF4" w14:paraId="6B416C18" w14:textId="77777777">
        <w:trPr>
          <w:trHeight w:val="1186"/>
        </w:trPr>
        <w:tc>
          <w:tcPr>
            <w:tcW w:w="485" w:type="pct"/>
            <w:vMerge w:val="restart"/>
            <w:tcBorders>
              <w:top w:val="single" w:sz="4" w:space="0" w:color="auto"/>
              <w:left w:val="single" w:sz="4" w:space="0" w:color="auto"/>
              <w:bottom w:val="single" w:sz="4" w:space="0" w:color="auto"/>
              <w:right w:val="single" w:sz="4" w:space="0" w:color="auto"/>
            </w:tcBorders>
          </w:tcPr>
          <w:p w14:paraId="25278D20"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Scenario</w:t>
            </w:r>
          </w:p>
        </w:tc>
        <w:tc>
          <w:tcPr>
            <w:tcW w:w="398" w:type="pct"/>
            <w:vMerge w:val="restart"/>
            <w:tcBorders>
              <w:top w:val="single" w:sz="4" w:space="0" w:color="auto"/>
              <w:left w:val="single" w:sz="4" w:space="0" w:color="auto"/>
              <w:bottom w:val="single" w:sz="4" w:space="0" w:color="auto"/>
              <w:right w:val="single" w:sz="4" w:space="0" w:color="auto"/>
            </w:tcBorders>
          </w:tcPr>
          <w:p w14:paraId="795DBA7F"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Sensing service area</w:t>
            </w:r>
          </w:p>
        </w:tc>
        <w:tc>
          <w:tcPr>
            <w:tcW w:w="242" w:type="pct"/>
            <w:vMerge w:val="restart"/>
            <w:tcBorders>
              <w:top w:val="single" w:sz="4" w:space="0" w:color="auto"/>
              <w:left w:val="single" w:sz="4" w:space="0" w:color="auto"/>
              <w:bottom w:val="single" w:sz="4" w:space="0" w:color="auto"/>
              <w:right w:val="single" w:sz="4" w:space="0" w:color="auto"/>
            </w:tcBorders>
          </w:tcPr>
          <w:p w14:paraId="1BC8967C"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Confidence level [%]</w:t>
            </w:r>
          </w:p>
        </w:tc>
        <w:tc>
          <w:tcPr>
            <w:tcW w:w="775" w:type="pct"/>
            <w:gridSpan w:val="2"/>
            <w:tcBorders>
              <w:top w:val="single" w:sz="4" w:space="0" w:color="auto"/>
              <w:left w:val="single" w:sz="4" w:space="0" w:color="auto"/>
              <w:bottom w:val="single" w:sz="4" w:space="0" w:color="auto"/>
              <w:right w:val="single" w:sz="4" w:space="0" w:color="auto"/>
            </w:tcBorders>
          </w:tcPr>
          <w:p w14:paraId="7941C3F9"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Accuracy of positioning estimate by sensing (for a target confidence level)</w:t>
            </w:r>
          </w:p>
        </w:tc>
        <w:tc>
          <w:tcPr>
            <w:tcW w:w="703" w:type="pct"/>
            <w:gridSpan w:val="2"/>
            <w:tcBorders>
              <w:top w:val="single" w:sz="4" w:space="0" w:color="auto"/>
              <w:left w:val="single" w:sz="4" w:space="0" w:color="auto"/>
              <w:bottom w:val="single" w:sz="4" w:space="0" w:color="auto"/>
              <w:right w:val="single" w:sz="4" w:space="0" w:color="auto"/>
            </w:tcBorders>
          </w:tcPr>
          <w:p w14:paraId="6B0818BF"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Accuracy of velocity estimate by sensing (for a target confidence level)</w:t>
            </w:r>
          </w:p>
        </w:tc>
        <w:tc>
          <w:tcPr>
            <w:tcW w:w="985" w:type="pct"/>
            <w:gridSpan w:val="2"/>
            <w:tcBorders>
              <w:top w:val="single" w:sz="4" w:space="0" w:color="auto"/>
              <w:left w:val="single" w:sz="4" w:space="0" w:color="auto"/>
              <w:bottom w:val="single" w:sz="4" w:space="0" w:color="auto"/>
              <w:right w:val="single" w:sz="4" w:space="0" w:color="auto"/>
            </w:tcBorders>
          </w:tcPr>
          <w:p w14:paraId="30AA49CE"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Sensing resolution</w:t>
            </w:r>
          </w:p>
        </w:tc>
        <w:tc>
          <w:tcPr>
            <w:tcW w:w="351" w:type="pct"/>
            <w:vMerge w:val="restart"/>
            <w:tcBorders>
              <w:top w:val="single" w:sz="4" w:space="0" w:color="auto"/>
              <w:left w:val="single" w:sz="4" w:space="0" w:color="auto"/>
              <w:bottom w:val="single" w:sz="4" w:space="0" w:color="auto"/>
              <w:right w:val="single" w:sz="4" w:space="0" w:color="auto"/>
            </w:tcBorders>
          </w:tcPr>
          <w:p w14:paraId="0FDE2567"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Max sensing service latency[</w:t>
            </w:r>
            <w:proofErr w:type="spellStart"/>
            <w:r>
              <w:rPr>
                <w:b/>
                <w:sz w:val="18"/>
                <w:szCs w:val="18"/>
                <w:lang w:val="en-US" w:eastAsia="zh-CN" w:bidi="ar"/>
              </w:rPr>
              <w:t>ms</w:t>
            </w:r>
            <w:proofErr w:type="spellEnd"/>
            <w:r>
              <w:rPr>
                <w:b/>
                <w:sz w:val="18"/>
                <w:szCs w:val="18"/>
                <w:lang w:val="en-US" w:eastAsia="zh-CN" w:bidi="ar"/>
              </w:rPr>
              <w:t>]</w:t>
            </w:r>
          </w:p>
        </w:tc>
        <w:tc>
          <w:tcPr>
            <w:tcW w:w="351" w:type="pct"/>
            <w:vMerge w:val="restart"/>
            <w:tcBorders>
              <w:top w:val="single" w:sz="4" w:space="0" w:color="auto"/>
              <w:left w:val="single" w:sz="4" w:space="0" w:color="auto"/>
              <w:bottom w:val="single" w:sz="4" w:space="0" w:color="auto"/>
              <w:right w:val="single" w:sz="4" w:space="0" w:color="auto"/>
            </w:tcBorders>
          </w:tcPr>
          <w:p w14:paraId="584D916B"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Refreshing rate [s]</w:t>
            </w:r>
          </w:p>
        </w:tc>
        <w:tc>
          <w:tcPr>
            <w:tcW w:w="351" w:type="pct"/>
            <w:vMerge w:val="restart"/>
            <w:tcBorders>
              <w:top w:val="single" w:sz="4" w:space="0" w:color="auto"/>
              <w:left w:val="single" w:sz="4" w:space="0" w:color="auto"/>
              <w:bottom w:val="single" w:sz="4" w:space="0" w:color="auto"/>
              <w:right w:val="single" w:sz="4" w:space="0" w:color="auto"/>
            </w:tcBorders>
          </w:tcPr>
          <w:p w14:paraId="32D0AE22"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Missed detection [%]</w:t>
            </w:r>
          </w:p>
          <w:p w14:paraId="0AB51649" w14:textId="77777777" w:rsidR="00CE7FF4" w:rsidRDefault="00CE7FF4">
            <w:pPr>
              <w:pStyle w:val="af5"/>
              <w:keepNext/>
              <w:keepLines/>
              <w:spacing w:before="0" w:beforeAutospacing="0" w:after="0" w:afterAutospacing="0"/>
              <w:jc w:val="center"/>
              <w:rPr>
                <w:b/>
                <w:sz w:val="18"/>
                <w:szCs w:val="18"/>
                <w:lang w:val="en-US"/>
              </w:rPr>
            </w:pPr>
          </w:p>
        </w:tc>
        <w:tc>
          <w:tcPr>
            <w:tcW w:w="354" w:type="pct"/>
            <w:vMerge w:val="restart"/>
            <w:tcBorders>
              <w:top w:val="single" w:sz="4" w:space="0" w:color="auto"/>
              <w:left w:val="single" w:sz="4" w:space="0" w:color="auto"/>
              <w:bottom w:val="single" w:sz="4" w:space="0" w:color="auto"/>
              <w:right w:val="single" w:sz="4" w:space="0" w:color="auto"/>
            </w:tcBorders>
          </w:tcPr>
          <w:p w14:paraId="6024B061"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False alarm [%]</w:t>
            </w:r>
          </w:p>
          <w:p w14:paraId="7A8F6C7A" w14:textId="77777777" w:rsidR="00CE7FF4" w:rsidRDefault="00CE7FF4">
            <w:pPr>
              <w:pStyle w:val="af5"/>
              <w:keepNext/>
              <w:keepLines/>
              <w:spacing w:before="0" w:beforeAutospacing="0" w:after="0" w:afterAutospacing="0"/>
              <w:jc w:val="center"/>
              <w:rPr>
                <w:b/>
                <w:sz w:val="18"/>
                <w:szCs w:val="18"/>
                <w:lang w:val="en-US"/>
              </w:rPr>
            </w:pPr>
          </w:p>
        </w:tc>
      </w:tr>
      <w:tr w:rsidR="00CE7FF4" w14:paraId="2E8FE229" w14:textId="77777777">
        <w:trPr>
          <w:cantSplit/>
          <w:trHeight w:val="838"/>
        </w:trPr>
        <w:tc>
          <w:tcPr>
            <w:tcW w:w="485" w:type="pct"/>
            <w:vMerge/>
            <w:tcBorders>
              <w:top w:val="single" w:sz="4" w:space="0" w:color="auto"/>
              <w:left w:val="single" w:sz="4" w:space="0" w:color="auto"/>
              <w:bottom w:val="single" w:sz="4" w:space="0" w:color="auto"/>
              <w:right w:val="single" w:sz="4" w:space="0" w:color="auto"/>
            </w:tcBorders>
          </w:tcPr>
          <w:p w14:paraId="47DCC496" w14:textId="77777777" w:rsidR="00CE7FF4" w:rsidRDefault="00CE7FF4">
            <w:pPr>
              <w:rPr>
                <w:b/>
                <w:sz w:val="18"/>
                <w:szCs w:val="18"/>
              </w:rPr>
            </w:pPr>
          </w:p>
        </w:tc>
        <w:tc>
          <w:tcPr>
            <w:tcW w:w="398" w:type="pct"/>
            <w:vMerge/>
            <w:tcBorders>
              <w:top w:val="single" w:sz="4" w:space="0" w:color="auto"/>
              <w:left w:val="single" w:sz="4" w:space="0" w:color="auto"/>
              <w:bottom w:val="single" w:sz="4" w:space="0" w:color="auto"/>
              <w:right w:val="single" w:sz="4" w:space="0" w:color="auto"/>
            </w:tcBorders>
          </w:tcPr>
          <w:p w14:paraId="7B6E8FAC" w14:textId="77777777" w:rsidR="00CE7FF4" w:rsidRDefault="00CE7FF4">
            <w:pPr>
              <w:rPr>
                <w:b/>
                <w:sz w:val="18"/>
                <w:szCs w:val="18"/>
              </w:rPr>
            </w:pPr>
          </w:p>
        </w:tc>
        <w:tc>
          <w:tcPr>
            <w:tcW w:w="242" w:type="pct"/>
            <w:vMerge/>
            <w:tcBorders>
              <w:top w:val="single" w:sz="4" w:space="0" w:color="auto"/>
              <w:left w:val="single" w:sz="4" w:space="0" w:color="auto"/>
              <w:bottom w:val="single" w:sz="4" w:space="0" w:color="auto"/>
              <w:right w:val="single" w:sz="4" w:space="0" w:color="auto"/>
            </w:tcBorders>
          </w:tcPr>
          <w:p w14:paraId="5B8AA9E0" w14:textId="77777777" w:rsidR="00CE7FF4" w:rsidRDefault="00CE7FF4">
            <w:pPr>
              <w:rPr>
                <w:b/>
                <w:sz w:val="18"/>
                <w:szCs w:val="18"/>
              </w:rPr>
            </w:pPr>
          </w:p>
        </w:tc>
        <w:tc>
          <w:tcPr>
            <w:tcW w:w="422" w:type="pct"/>
            <w:tcBorders>
              <w:top w:val="single" w:sz="4" w:space="0" w:color="auto"/>
              <w:left w:val="single" w:sz="4" w:space="0" w:color="auto"/>
              <w:bottom w:val="single" w:sz="4" w:space="0" w:color="auto"/>
              <w:right w:val="single" w:sz="4" w:space="0" w:color="auto"/>
            </w:tcBorders>
          </w:tcPr>
          <w:p w14:paraId="71A3E1E5"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Horizontal</w:t>
            </w:r>
          </w:p>
          <w:p w14:paraId="371E0122"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[m]</w:t>
            </w:r>
          </w:p>
        </w:tc>
        <w:tc>
          <w:tcPr>
            <w:tcW w:w="352" w:type="pct"/>
            <w:tcBorders>
              <w:top w:val="single" w:sz="4" w:space="0" w:color="auto"/>
              <w:left w:val="single" w:sz="4" w:space="0" w:color="auto"/>
              <w:bottom w:val="single" w:sz="4" w:space="0" w:color="auto"/>
              <w:right w:val="single" w:sz="4" w:space="0" w:color="auto"/>
            </w:tcBorders>
          </w:tcPr>
          <w:p w14:paraId="151E4168"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Vertical</w:t>
            </w:r>
          </w:p>
          <w:p w14:paraId="44BFF445"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[m]</w:t>
            </w:r>
          </w:p>
        </w:tc>
        <w:tc>
          <w:tcPr>
            <w:tcW w:w="351" w:type="pct"/>
            <w:tcBorders>
              <w:top w:val="single" w:sz="4" w:space="0" w:color="auto"/>
              <w:left w:val="single" w:sz="4" w:space="0" w:color="auto"/>
              <w:bottom w:val="single" w:sz="4" w:space="0" w:color="auto"/>
              <w:right w:val="single" w:sz="4" w:space="0" w:color="auto"/>
            </w:tcBorders>
          </w:tcPr>
          <w:p w14:paraId="130ACB78"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Horizontal</w:t>
            </w:r>
          </w:p>
          <w:p w14:paraId="202C6A40"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[m/s]</w:t>
            </w:r>
          </w:p>
        </w:tc>
        <w:tc>
          <w:tcPr>
            <w:tcW w:w="352" w:type="pct"/>
            <w:tcBorders>
              <w:top w:val="single" w:sz="4" w:space="0" w:color="auto"/>
              <w:left w:val="single" w:sz="4" w:space="0" w:color="auto"/>
              <w:bottom w:val="single" w:sz="4" w:space="0" w:color="auto"/>
              <w:right w:val="single" w:sz="4" w:space="0" w:color="auto"/>
            </w:tcBorders>
          </w:tcPr>
          <w:p w14:paraId="62F4E0CE"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Vertical</w:t>
            </w:r>
          </w:p>
          <w:p w14:paraId="67612A95"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[m/s]</w:t>
            </w:r>
          </w:p>
        </w:tc>
        <w:tc>
          <w:tcPr>
            <w:tcW w:w="468" w:type="pct"/>
            <w:tcBorders>
              <w:top w:val="single" w:sz="4" w:space="0" w:color="auto"/>
              <w:left w:val="single" w:sz="4" w:space="0" w:color="auto"/>
              <w:bottom w:val="single" w:sz="4" w:space="0" w:color="auto"/>
              <w:right w:val="single" w:sz="4" w:space="0" w:color="auto"/>
            </w:tcBorders>
          </w:tcPr>
          <w:p w14:paraId="15AB779D"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Range resolution</w:t>
            </w:r>
          </w:p>
          <w:p w14:paraId="6E188192"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[m]</w:t>
            </w:r>
          </w:p>
        </w:tc>
        <w:tc>
          <w:tcPr>
            <w:tcW w:w="517" w:type="pct"/>
            <w:tcBorders>
              <w:top w:val="single" w:sz="4" w:space="0" w:color="auto"/>
              <w:left w:val="single" w:sz="4" w:space="0" w:color="auto"/>
              <w:bottom w:val="single" w:sz="4" w:space="0" w:color="auto"/>
              <w:right w:val="single" w:sz="4" w:space="0" w:color="auto"/>
            </w:tcBorders>
          </w:tcPr>
          <w:p w14:paraId="3D2FBF71"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Velocity resolution (horizontal/ vertical)</w:t>
            </w:r>
          </w:p>
          <w:p w14:paraId="6BD02033" w14:textId="77777777" w:rsidR="00CE7FF4" w:rsidRDefault="00000000">
            <w:pPr>
              <w:pStyle w:val="af5"/>
              <w:keepNext/>
              <w:keepLines/>
              <w:spacing w:before="0" w:beforeAutospacing="0" w:after="0" w:afterAutospacing="0"/>
              <w:jc w:val="center"/>
              <w:rPr>
                <w:b/>
                <w:sz w:val="18"/>
                <w:szCs w:val="18"/>
                <w:lang w:val="en-US"/>
              </w:rPr>
            </w:pPr>
            <w:r>
              <w:rPr>
                <w:b/>
                <w:sz w:val="18"/>
                <w:szCs w:val="18"/>
                <w:lang w:val="en-US" w:eastAsia="zh-CN" w:bidi="ar"/>
              </w:rPr>
              <w:t>[m/s x m/s]</w:t>
            </w:r>
          </w:p>
        </w:tc>
        <w:tc>
          <w:tcPr>
            <w:tcW w:w="351" w:type="pct"/>
            <w:vMerge/>
            <w:tcBorders>
              <w:top w:val="single" w:sz="4" w:space="0" w:color="auto"/>
              <w:left w:val="single" w:sz="4" w:space="0" w:color="auto"/>
              <w:bottom w:val="single" w:sz="4" w:space="0" w:color="auto"/>
              <w:right w:val="single" w:sz="4" w:space="0" w:color="auto"/>
            </w:tcBorders>
          </w:tcPr>
          <w:p w14:paraId="2A702FAD" w14:textId="77777777" w:rsidR="00CE7FF4" w:rsidRDefault="00CE7FF4">
            <w:pPr>
              <w:rPr>
                <w:b/>
                <w:sz w:val="18"/>
                <w:szCs w:val="18"/>
              </w:rPr>
            </w:pPr>
          </w:p>
        </w:tc>
        <w:tc>
          <w:tcPr>
            <w:tcW w:w="351" w:type="pct"/>
            <w:vMerge/>
            <w:tcBorders>
              <w:top w:val="single" w:sz="4" w:space="0" w:color="auto"/>
              <w:left w:val="single" w:sz="4" w:space="0" w:color="auto"/>
              <w:bottom w:val="single" w:sz="4" w:space="0" w:color="auto"/>
              <w:right w:val="single" w:sz="4" w:space="0" w:color="auto"/>
            </w:tcBorders>
          </w:tcPr>
          <w:p w14:paraId="2CE1D019" w14:textId="77777777" w:rsidR="00CE7FF4" w:rsidRDefault="00CE7FF4">
            <w:pPr>
              <w:rPr>
                <w:b/>
                <w:sz w:val="18"/>
                <w:szCs w:val="18"/>
              </w:rPr>
            </w:pPr>
          </w:p>
        </w:tc>
        <w:tc>
          <w:tcPr>
            <w:tcW w:w="351" w:type="pct"/>
            <w:vMerge/>
            <w:tcBorders>
              <w:top w:val="single" w:sz="4" w:space="0" w:color="auto"/>
              <w:left w:val="single" w:sz="4" w:space="0" w:color="auto"/>
              <w:bottom w:val="single" w:sz="4" w:space="0" w:color="auto"/>
              <w:right w:val="single" w:sz="4" w:space="0" w:color="auto"/>
            </w:tcBorders>
          </w:tcPr>
          <w:p w14:paraId="6DF91729" w14:textId="77777777" w:rsidR="00CE7FF4" w:rsidRDefault="00CE7FF4">
            <w:pPr>
              <w:rPr>
                <w:b/>
                <w:sz w:val="18"/>
                <w:szCs w:val="18"/>
              </w:rPr>
            </w:pPr>
          </w:p>
        </w:tc>
        <w:tc>
          <w:tcPr>
            <w:tcW w:w="354" w:type="pct"/>
            <w:vMerge/>
            <w:tcBorders>
              <w:top w:val="single" w:sz="4" w:space="0" w:color="auto"/>
              <w:left w:val="single" w:sz="4" w:space="0" w:color="auto"/>
              <w:bottom w:val="single" w:sz="4" w:space="0" w:color="auto"/>
              <w:right w:val="single" w:sz="4" w:space="0" w:color="auto"/>
            </w:tcBorders>
          </w:tcPr>
          <w:p w14:paraId="07FA760F" w14:textId="77777777" w:rsidR="00CE7FF4" w:rsidRDefault="00CE7FF4">
            <w:pPr>
              <w:rPr>
                <w:b/>
                <w:sz w:val="18"/>
                <w:szCs w:val="18"/>
              </w:rPr>
            </w:pPr>
          </w:p>
        </w:tc>
      </w:tr>
      <w:tr w:rsidR="00CE7FF4" w14:paraId="7C5C99CB" w14:textId="77777777">
        <w:trPr>
          <w:trHeight w:val="1264"/>
        </w:trPr>
        <w:tc>
          <w:tcPr>
            <w:tcW w:w="485" w:type="pct"/>
            <w:tcBorders>
              <w:top w:val="single" w:sz="4" w:space="0" w:color="auto"/>
              <w:left w:val="single" w:sz="4" w:space="0" w:color="auto"/>
              <w:bottom w:val="single" w:sz="4" w:space="0" w:color="auto"/>
              <w:right w:val="single" w:sz="4" w:space="0" w:color="auto"/>
            </w:tcBorders>
          </w:tcPr>
          <w:p w14:paraId="60E40806" w14:textId="77777777" w:rsidR="00CE7FF4" w:rsidRDefault="00000000">
            <w:pPr>
              <w:jc w:val="center"/>
              <w:rPr>
                <w:bCs/>
                <w:color w:val="0D0D0D"/>
                <w:sz w:val="18"/>
                <w:szCs w:val="18"/>
                <w:lang w:val="en-US"/>
              </w:rPr>
            </w:pPr>
            <w:bookmarkStart w:id="0" w:name="_MCCTEMPBM_CRPT81540031___4"/>
            <w:r>
              <w:rPr>
                <w:rFonts w:eastAsia="宋体"/>
                <w:bCs/>
                <w:color w:val="0D0D0D"/>
                <w:sz w:val="18"/>
                <w:szCs w:val="18"/>
                <w:lang w:val="en-US" w:eastAsia="zh-CN" w:bidi="ar"/>
              </w:rPr>
              <w:lastRenderedPageBreak/>
              <w:t>Pedestrian/animal intrusion detection on a highway</w:t>
            </w:r>
          </w:p>
        </w:tc>
        <w:bookmarkEnd w:id="0"/>
        <w:tc>
          <w:tcPr>
            <w:tcW w:w="398" w:type="pct"/>
            <w:tcBorders>
              <w:top w:val="single" w:sz="4" w:space="0" w:color="auto"/>
              <w:left w:val="single" w:sz="4" w:space="0" w:color="auto"/>
              <w:bottom w:val="single" w:sz="4" w:space="0" w:color="auto"/>
              <w:right w:val="single" w:sz="4" w:space="0" w:color="auto"/>
            </w:tcBorders>
          </w:tcPr>
          <w:p w14:paraId="2714B2CF" w14:textId="77777777" w:rsidR="00CE7FF4" w:rsidRDefault="00000000">
            <w:pPr>
              <w:jc w:val="center"/>
              <w:rPr>
                <w:bCs/>
                <w:sz w:val="18"/>
                <w:szCs w:val="18"/>
                <w:lang w:val="en-US"/>
              </w:rPr>
            </w:pPr>
            <w:r>
              <w:rPr>
                <w:rFonts w:eastAsia="宋体"/>
                <w:bCs/>
                <w:color w:val="0D0D0D"/>
                <w:sz w:val="18"/>
                <w:szCs w:val="18"/>
                <w:lang w:val="en-US" w:eastAsia="zh-CN" w:bidi="ar"/>
              </w:rPr>
              <w:t>Outdoor (Highway)</w:t>
            </w:r>
          </w:p>
        </w:tc>
        <w:tc>
          <w:tcPr>
            <w:tcW w:w="242" w:type="pct"/>
            <w:tcBorders>
              <w:top w:val="single" w:sz="4" w:space="0" w:color="auto"/>
              <w:left w:val="single" w:sz="4" w:space="0" w:color="auto"/>
              <w:bottom w:val="single" w:sz="4" w:space="0" w:color="auto"/>
              <w:right w:val="single" w:sz="4" w:space="0" w:color="auto"/>
            </w:tcBorders>
          </w:tcPr>
          <w:p w14:paraId="601C86DD" w14:textId="77777777" w:rsidR="00CE7FF4" w:rsidRDefault="00000000">
            <w:pPr>
              <w:pStyle w:val="af5"/>
              <w:keepNext/>
              <w:keepLines/>
              <w:spacing w:before="0" w:beforeAutospacing="0" w:after="0" w:afterAutospacing="0"/>
              <w:rPr>
                <w:bCs/>
                <w:sz w:val="18"/>
                <w:szCs w:val="18"/>
                <w:lang w:val="en-US"/>
              </w:rPr>
            </w:pPr>
            <w:bookmarkStart w:id="1" w:name="_MCCTEMPBM_CRPT81540032___5"/>
            <w:r>
              <w:rPr>
                <w:bCs/>
                <w:color w:val="0D0D0D"/>
                <w:sz w:val="18"/>
                <w:szCs w:val="18"/>
                <w:lang w:val="en-US" w:eastAsia="zh-CN" w:bidi="ar"/>
              </w:rPr>
              <w:t>95</w:t>
            </w:r>
          </w:p>
        </w:tc>
        <w:tc>
          <w:tcPr>
            <w:tcW w:w="422" w:type="pct"/>
            <w:tcBorders>
              <w:top w:val="single" w:sz="4" w:space="0" w:color="auto"/>
              <w:left w:val="single" w:sz="4" w:space="0" w:color="auto"/>
              <w:bottom w:val="single" w:sz="4" w:space="0" w:color="auto"/>
              <w:right w:val="single" w:sz="4" w:space="0" w:color="auto"/>
            </w:tcBorders>
          </w:tcPr>
          <w:p w14:paraId="416EBA0E" w14:textId="77777777" w:rsidR="00CE7FF4" w:rsidRDefault="00000000">
            <w:pPr>
              <w:pStyle w:val="af5"/>
              <w:keepNext/>
              <w:keepLines/>
              <w:spacing w:before="0" w:beforeAutospacing="0" w:after="0" w:afterAutospacing="0"/>
              <w:rPr>
                <w:bCs/>
                <w:color w:val="0D0D0D"/>
                <w:sz w:val="18"/>
                <w:szCs w:val="18"/>
                <w:lang w:val="en-US"/>
              </w:rPr>
            </w:pPr>
            <w:r>
              <w:rPr>
                <w:bCs/>
                <w:color w:val="0D0D0D"/>
                <w:sz w:val="18"/>
                <w:szCs w:val="18"/>
                <w:lang w:val="en-US" w:eastAsia="zh-CN" w:bidi="ar"/>
              </w:rPr>
              <w:t>≤1</w:t>
            </w:r>
          </w:p>
        </w:tc>
        <w:tc>
          <w:tcPr>
            <w:tcW w:w="352" w:type="pct"/>
            <w:tcBorders>
              <w:top w:val="single" w:sz="4" w:space="0" w:color="auto"/>
              <w:left w:val="single" w:sz="4" w:space="0" w:color="auto"/>
              <w:bottom w:val="single" w:sz="4" w:space="0" w:color="auto"/>
              <w:right w:val="single" w:sz="4" w:space="0" w:color="auto"/>
            </w:tcBorders>
          </w:tcPr>
          <w:p w14:paraId="4FE488E5" w14:textId="77777777" w:rsidR="00CE7FF4" w:rsidRDefault="00000000">
            <w:pPr>
              <w:pStyle w:val="af5"/>
              <w:keepNext/>
              <w:keepLines/>
              <w:spacing w:before="0" w:beforeAutospacing="0" w:after="0" w:afterAutospacing="0"/>
              <w:rPr>
                <w:bCs/>
                <w:sz w:val="18"/>
                <w:szCs w:val="18"/>
                <w:lang w:val="en-US"/>
              </w:rPr>
            </w:pPr>
            <w:r>
              <w:rPr>
                <w:bCs/>
                <w:color w:val="0D0D0D"/>
                <w:sz w:val="18"/>
                <w:szCs w:val="18"/>
                <w:lang w:val="en-US" w:eastAsia="zh-CN" w:bidi="ar"/>
              </w:rPr>
              <w:t>N/A</w:t>
            </w:r>
          </w:p>
        </w:tc>
        <w:tc>
          <w:tcPr>
            <w:tcW w:w="351" w:type="pct"/>
            <w:tcBorders>
              <w:top w:val="single" w:sz="4" w:space="0" w:color="auto"/>
              <w:left w:val="single" w:sz="4" w:space="0" w:color="auto"/>
              <w:bottom w:val="single" w:sz="4" w:space="0" w:color="auto"/>
              <w:right w:val="single" w:sz="4" w:space="0" w:color="auto"/>
            </w:tcBorders>
          </w:tcPr>
          <w:p w14:paraId="0D64A2EB" w14:textId="77777777" w:rsidR="00CE7FF4" w:rsidRDefault="00000000">
            <w:pPr>
              <w:pStyle w:val="af5"/>
              <w:keepNext/>
              <w:keepLines/>
              <w:spacing w:before="0" w:beforeAutospacing="0" w:after="0" w:afterAutospacing="0"/>
              <w:rPr>
                <w:bCs/>
                <w:sz w:val="18"/>
                <w:szCs w:val="18"/>
                <w:lang w:val="en-US"/>
              </w:rPr>
            </w:pPr>
            <w:r>
              <w:rPr>
                <w:bCs/>
                <w:color w:val="0D0D0D"/>
                <w:sz w:val="18"/>
                <w:szCs w:val="18"/>
                <w:lang w:val="en-US" w:eastAsia="zh-CN" w:bidi="ar"/>
              </w:rPr>
              <w:t>N/A</w:t>
            </w:r>
          </w:p>
        </w:tc>
        <w:tc>
          <w:tcPr>
            <w:tcW w:w="352" w:type="pct"/>
            <w:tcBorders>
              <w:top w:val="single" w:sz="4" w:space="0" w:color="auto"/>
              <w:left w:val="single" w:sz="4" w:space="0" w:color="auto"/>
              <w:bottom w:val="single" w:sz="4" w:space="0" w:color="auto"/>
              <w:right w:val="single" w:sz="4" w:space="0" w:color="auto"/>
            </w:tcBorders>
          </w:tcPr>
          <w:p w14:paraId="68CAD029" w14:textId="77777777" w:rsidR="00CE7FF4" w:rsidRDefault="00000000">
            <w:pPr>
              <w:pStyle w:val="af5"/>
              <w:keepNext/>
              <w:keepLines/>
              <w:spacing w:before="0" w:beforeAutospacing="0" w:after="0" w:afterAutospacing="0"/>
              <w:rPr>
                <w:bCs/>
                <w:sz w:val="18"/>
                <w:szCs w:val="18"/>
                <w:lang w:val="en-US"/>
              </w:rPr>
            </w:pPr>
            <w:r>
              <w:rPr>
                <w:bCs/>
                <w:color w:val="0D0D0D"/>
                <w:sz w:val="18"/>
                <w:szCs w:val="18"/>
                <w:lang w:val="en-US" w:eastAsia="zh-CN" w:bidi="ar"/>
              </w:rPr>
              <w:t>N/A</w:t>
            </w:r>
          </w:p>
        </w:tc>
        <w:tc>
          <w:tcPr>
            <w:tcW w:w="468" w:type="pct"/>
            <w:tcBorders>
              <w:top w:val="single" w:sz="4" w:space="0" w:color="auto"/>
              <w:left w:val="single" w:sz="4" w:space="0" w:color="auto"/>
              <w:bottom w:val="single" w:sz="4" w:space="0" w:color="auto"/>
              <w:right w:val="single" w:sz="4" w:space="0" w:color="auto"/>
            </w:tcBorders>
          </w:tcPr>
          <w:p w14:paraId="47A096FA" w14:textId="77777777" w:rsidR="00CE7FF4" w:rsidRDefault="00000000">
            <w:pPr>
              <w:pStyle w:val="af5"/>
              <w:keepNext/>
              <w:keepLines/>
              <w:spacing w:before="0" w:beforeAutospacing="0" w:after="0" w:afterAutospacing="0"/>
              <w:rPr>
                <w:bCs/>
                <w:sz w:val="18"/>
                <w:szCs w:val="18"/>
                <w:lang w:val="en-US"/>
              </w:rPr>
            </w:pPr>
            <w:r>
              <w:rPr>
                <w:bCs/>
                <w:color w:val="0D0D0D"/>
                <w:sz w:val="18"/>
                <w:szCs w:val="18"/>
                <w:lang w:val="en-US" w:eastAsia="zh-CN" w:bidi="ar"/>
              </w:rPr>
              <w:t>N/A</w:t>
            </w:r>
          </w:p>
        </w:tc>
        <w:tc>
          <w:tcPr>
            <w:tcW w:w="517" w:type="pct"/>
            <w:tcBorders>
              <w:top w:val="single" w:sz="4" w:space="0" w:color="auto"/>
              <w:left w:val="single" w:sz="4" w:space="0" w:color="auto"/>
              <w:bottom w:val="single" w:sz="4" w:space="0" w:color="auto"/>
              <w:right w:val="single" w:sz="4" w:space="0" w:color="auto"/>
            </w:tcBorders>
          </w:tcPr>
          <w:p w14:paraId="76CCC5BD" w14:textId="77777777" w:rsidR="00CE7FF4" w:rsidRDefault="00000000">
            <w:pPr>
              <w:pStyle w:val="af5"/>
              <w:keepNext/>
              <w:keepLines/>
              <w:spacing w:before="0" w:beforeAutospacing="0" w:after="0" w:afterAutospacing="0"/>
              <w:rPr>
                <w:bCs/>
                <w:sz w:val="18"/>
                <w:szCs w:val="18"/>
                <w:lang w:val="en-US"/>
              </w:rPr>
            </w:pPr>
            <w:r>
              <w:rPr>
                <w:bCs/>
                <w:color w:val="0D0D0D"/>
                <w:sz w:val="18"/>
                <w:szCs w:val="18"/>
                <w:lang w:val="en-US" w:eastAsia="zh-CN" w:bidi="ar"/>
              </w:rPr>
              <w:t>N/A</w:t>
            </w:r>
          </w:p>
        </w:tc>
        <w:tc>
          <w:tcPr>
            <w:tcW w:w="351" w:type="pct"/>
            <w:tcBorders>
              <w:top w:val="single" w:sz="4" w:space="0" w:color="auto"/>
              <w:left w:val="single" w:sz="4" w:space="0" w:color="auto"/>
              <w:bottom w:val="single" w:sz="4" w:space="0" w:color="auto"/>
              <w:right w:val="single" w:sz="4" w:space="0" w:color="auto"/>
            </w:tcBorders>
          </w:tcPr>
          <w:p w14:paraId="28CAEA75" w14:textId="77777777" w:rsidR="00CE7FF4" w:rsidRDefault="00000000">
            <w:pPr>
              <w:pStyle w:val="af5"/>
              <w:keepNext/>
              <w:keepLines/>
              <w:spacing w:before="0" w:beforeAutospacing="0" w:after="0" w:afterAutospacing="0"/>
              <w:rPr>
                <w:bCs/>
                <w:color w:val="0D0D0D"/>
                <w:sz w:val="18"/>
                <w:szCs w:val="18"/>
                <w:lang w:val="en-US"/>
              </w:rPr>
            </w:pPr>
            <w:r>
              <w:rPr>
                <w:bCs/>
                <w:color w:val="0D0D0D"/>
                <w:sz w:val="18"/>
                <w:szCs w:val="18"/>
                <w:lang w:val="en-US" w:eastAsia="zh-CN" w:bidi="ar"/>
              </w:rPr>
              <w:t>≤5000</w:t>
            </w:r>
          </w:p>
        </w:tc>
        <w:tc>
          <w:tcPr>
            <w:tcW w:w="351" w:type="pct"/>
            <w:tcBorders>
              <w:top w:val="single" w:sz="4" w:space="0" w:color="auto"/>
              <w:left w:val="single" w:sz="4" w:space="0" w:color="auto"/>
              <w:bottom w:val="single" w:sz="4" w:space="0" w:color="auto"/>
              <w:right w:val="single" w:sz="4" w:space="0" w:color="auto"/>
            </w:tcBorders>
          </w:tcPr>
          <w:p w14:paraId="0B915BA8" w14:textId="77777777" w:rsidR="00CE7FF4" w:rsidRDefault="00000000">
            <w:pPr>
              <w:pStyle w:val="af5"/>
              <w:keepNext/>
              <w:keepLines/>
              <w:spacing w:before="0" w:beforeAutospacing="0" w:after="0" w:afterAutospacing="0"/>
              <w:rPr>
                <w:bCs/>
                <w:color w:val="0D0D0D"/>
                <w:sz w:val="18"/>
                <w:szCs w:val="18"/>
                <w:lang w:val="en-US"/>
              </w:rPr>
            </w:pPr>
            <w:r>
              <w:rPr>
                <w:bCs/>
                <w:color w:val="0D0D0D"/>
                <w:sz w:val="18"/>
                <w:szCs w:val="18"/>
                <w:lang w:val="en-US" w:eastAsia="zh-CN" w:bidi="ar"/>
              </w:rPr>
              <w:t>≤ 0.1</w:t>
            </w:r>
          </w:p>
        </w:tc>
        <w:tc>
          <w:tcPr>
            <w:tcW w:w="351" w:type="pct"/>
            <w:tcBorders>
              <w:top w:val="single" w:sz="4" w:space="0" w:color="auto"/>
              <w:left w:val="single" w:sz="4" w:space="0" w:color="auto"/>
              <w:bottom w:val="single" w:sz="4" w:space="0" w:color="auto"/>
              <w:right w:val="single" w:sz="4" w:space="0" w:color="auto"/>
            </w:tcBorders>
          </w:tcPr>
          <w:p w14:paraId="6275E4A4" w14:textId="77777777" w:rsidR="00CE7FF4" w:rsidRDefault="00000000">
            <w:pPr>
              <w:pStyle w:val="af5"/>
              <w:keepNext/>
              <w:keepLines/>
              <w:spacing w:before="0" w:beforeAutospacing="0" w:after="0" w:afterAutospacing="0"/>
              <w:rPr>
                <w:bCs/>
                <w:sz w:val="18"/>
                <w:szCs w:val="18"/>
                <w:lang w:val="en-US"/>
              </w:rPr>
            </w:pPr>
            <w:r>
              <w:rPr>
                <w:bCs/>
                <w:color w:val="0D0D0D"/>
                <w:sz w:val="18"/>
                <w:szCs w:val="18"/>
                <w:lang w:val="en-US" w:eastAsia="zh-CN" w:bidi="ar"/>
              </w:rPr>
              <w:t>≤5</w:t>
            </w:r>
          </w:p>
        </w:tc>
        <w:bookmarkEnd w:id="1"/>
        <w:tc>
          <w:tcPr>
            <w:tcW w:w="354" w:type="pct"/>
            <w:tcBorders>
              <w:top w:val="single" w:sz="4" w:space="0" w:color="auto"/>
              <w:left w:val="single" w:sz="4" w:space="0" w:color="auto"/>
              <w:bottom w:val="single" w:sz="4" w:space="0" w:color="auto"/>
              <w:right w:val="single" w:sz="4" w:space="0" w:color="auto"/>
            </w:tcBorders>
          </w:tcPr>
          <w:p w14:paraId="5FD152A6" w14:textId="77777777" w:rsidR="00CE7FF4" w:rsidRDefault="00000000">
            <w:pPr>
              <w:pStyle w:val="af5"/>
              <w:keepNext/>
              <w:keepLines/>
              <w:spacing w:before="0" w:beforeAutospacing="0" w:after="0" w:afterAutospacing="0"/>
              <w:rPr>
                <w:bCs/>
                <w:sz w:val="18"/>
                <w:szCs w:val="18"/>
                <w:lang w:val="en-US"/>
              </w:rPr>
            </w:pPr>
            <w:r>
              <w:rPr>
                <w:bCs/>
                <w:color w:val="0D0D0D"/>
                <w:sz w:val="18"/>
                <w:szCs w:val="18"/>
                <w:lang w:val="en-US" w:eastAsia="zh-CN" w:bidi="ar"/>
              </w:rPr>
              <w:t>≤5</w:t>
            </w:r>
          </w:p>
        </w:tc>
      </w:tr>
      <w:tr w:rsidR="00CE7FF4" w14:paraId="16202967" w14:textId="77777777">
        <w:trPr>
          <w:trHeight w:val="231"/>
        </w:trPr>
        <w:tc>
          <w:tcPr>
            <w:tcW w:w="5000" w:type="pct"/>
            <w:gridSpan w:val="13"/>
            <w:tcBorders>
              <w:top w:val="single" w:sz="4" w:space="0" w:color="auto"/>
              <w:left w:val="single" w:sz="4" w:space="0" w:color="auto"/>
              <w:bottom w:val="single" w:sz="4" w:space="0" w:color="auto"/>
              <w:right w:val="single" w:sz="4" w:space="0" w:color="auto"/>
            </w:tcBorders>
          </w:tcPr>
          <w:p w14:paraId="07850BBE" w14:textId="77777777" w:rsidR="00CE7FF4" w:rsidRDefault="00000000">
            <w:pPr>
              <w:pStyle w:val="af5"/>
              <w:keepNext/>
              <w:keepLines/>
              <w:spacing w:before="0" w:beforeAutospacing="0" w:after="0" w:afterAutospacing="0"/>
              <w:rPr>
                <w:bCs/>
                <w:sz w:val="18"/>
                <w:szCs w:val="18"/>
                <w:lang w:val="en-US"/>
              </w:rPr>
            </w:pPr>
            <w:r>
              <w:rPr>
                <w:bCs/>
                <w:sz w:val="18"/>
                <w:szCs w:val="18"/>
                <w:lang w:val="en-US" w:eastAsia="zh-CN" w:bidi="ar"/>
              </w:rPr>
              <w:t xml:space="preserve">NOTE: </w:t>
            </w:r>
            <w:r>
              <w:rPr>
                <w:bCs/>
                <w:sz w:val="18"/>
                <w:szCs w:val="18"/>
                <w:lang w:val="en-US" w:eastAsia="zh-CN" w:bidi="ar"/>
              </w:rPr>
              <w:tab/>
              <w:t>The terms in Table 5.2.6-1 are found in Section 3.1.</w:t>
            </w:r>
          </w:p>
        </w:tc>
      </w:tr>
    </w:tbl>
    <w:p w14:paraId="6AE122CA" w14:textId="77777777" w:rsidR="00CE7FF4" w:rsidRDefault="00000000">
      <w:pPr>
        <w:pStyle w:val="3"/>
        <w:spacing w:before="240"/>
        <w:rPr>
          <w:rFonts w:ascii="Arial" w:hAnsi="Arial" w:cs="Arial"/>
          <w:lang w:val="en-US" w:eastAsia="zh-CN"/>
        </w:rPr>
      </w:pPr>
      <w:r>
        <w:rPr>
          <w:rFonts w:ascii="Arial" w:hAnsi="Arial" w:cs="Arial" w:hint="eastAsia"/>
          <w:lang w:val="en-US" w:eastAsia="zh-CN"/>
        </w:rPr>
        <w:t xml:space="preserve">2.1.2 </w:t>
      </w:r>
      <w:r>
        <w:rPr>
          <w:rFonts w:ascii="Arial" w:hAnsi="Arial" w:cs="Arial"/>
          <w:lang w:val="en-US" w:eastAsia="zh-CN"/>
        </w:rPr>
        <w:t>6GR AI/ML</w:t>
      </w:r>
    </w:p>
    <w:p w14:paraId="5A009F6F" w14:textId="77777777" w:rsidR="00CE7FF4" w:rsidRDefault="00000000">
      <w:pPr>
        <w:jc w:val="both"/>
        <w:rPr>
          <w:rFonts w:eastAsia="宋体"/>
          <w:lang w:val="en-US" w:eastAsia="zh-CN" w:bidi="ar"/>
        </w:rPr>
      </w:pPr>
      <w:r>
        <w:rPr>
          <w:rFonts w:eastAsia="宋体"/>
          <w:lang w:val="en-US" w:eastAsia="zh-CN" w:bidi="ar"/>
        </w:rPr>
        <w:t xml:space="preserve">In 5G-A, 3GPP RAN has investigated various AI for RAN use cases that are aimed to optimize network performance through AI/ML function, for example, AI/ML based CSI feedback enhancement, beam management and positioning enhancement and AI/ML for mobility. For 6G, the potential new use cases of AI for 6G RAN could be identified and investigated, e.g. Joint source/channel coding (JSCC), DMRS design or AI receiver, AI/ML based mobility. </w:t>
      </w:r>
    </w:p>
    <w:p w14:paraId="64F14F7F" w14:textId="77777777" w:rsidR="00CE7FF4" w:rsidRDefault="00000000">
      <w:pPr>
        <w:jc w:val="both"/>
        <w:rPr>
          <w:lang w:val="en-US" w:eastAsia="zh-CN"/>
        </w:rPr>
      </w:pPr>
      <w:r>
        <w:rPr>
          <w:rFonts w:eastAsia="宋体"/>
          <w:lang w:val="en-US" w:eastAsia="zh-CN" w:bidi="ar"/>
        </w:rPr>
        <w:t>Furthermore, RAN for AI is expected to be investigate and support in 6GR, e.g. RAN provides computing resources, RAN related information or AI data for AI services/applications. AI agent, XR</w:t>
      </w:r>
      <w:r>
        <w:rPr>
          <w:rFonts w:eastAsia="宋体"/>
          <w:lang w:val="en-US" w:eastAsia="zh" w:bidi="ar"/>
        </w:rPr>
        <w:t xml:space="preserve"> rendering</w:t>
      </w:r>
      <w:r>
        <w:rPr>
          <w:rFonts w:eastAsia="宋体"/>
          <w:lang w:val="en-US" w:eastAsia="zh-CN" w:bidi="ar"/>
        </w:rPr>
        <w:t xml:space="preserve"> and token communication could be considered as the potential RAN for AI use cases, and the requirements of these use cases are summarized in Table 2.</w:t>
      </w:r>
    </w:p>
    <w:p w14:paraId="1883A3BD" w14:textId="77777777" w:rsidR="00CE7FF4" w:rsidRDefault="00000000">
      <w:pPr>
        <w:pStyle w:val="af5"/>
        <w:spacing w:before="0" w:beforeAutospacing="0" w:after="180" w:afterAutospacing="0"/>
        <w:jc w:val="center"/>
        <w:rPr>
          <w:b/>
          <w:bCs/>
          <w:sz w:val="18"/>
          <w:szCs w:val="18"/>
          <w:lang w:val="en-US" w:eastAsia="zh-CN" w:bidi="ar"/>
        </w:rPr>
      </w:pPr>
      <w:r>
        <w:rPr>
          <w:b/>
          <w:bCs/>
          <w:sz w:val="18"/>
          <w:szCs w:val="18"/>
          <w:lang w:val="en-US" w:eastAsia="zh-CN" w:bidi="ar"/>
        </w:rPr>
        <w:t>Table 2: Requirements for RAN for AI use cases</w:t>
      </w:r>
    </w:p>
    <w:tbl>
      <w:tblPr>
        <w:tblStyle w:val="af8"/>
        <w:tblW w:w="0" w:type="auto"/>
        <w:jc w:val="center"/>
        <w:tblLayout w:type="fixed"/>
        <w:tblLook w:val="04A0" w:firstRow="1" w:lastRow="0" w:firstColumn="1" w:lastColumn="0" w:noHBand="0" w:noVBand="1"/>
      </w:tblPr>
      <w:tblGrid>
        <w:gridCol w:w="1769"/>
        <w:gridCol w:w="1533"/>
        <w:gridCol w:w="1432"/>
        <w:gridCol w:w="1511"/>
        <w:gridCol w:w="1167"/>
        <w:gridCol w:w="1667"/>
      </w:tblGrid>
      <w:tr w:rsidR="00CE7FF4" w14:paraId="3AB7407E" w14:textId="77777777">
        <w:trP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0D2D5305" w14:textId="77777777" w:rsidR="00CE7FF4" w:rsidRDefault="00000000">
            <w:pPr>
              <w:jc w:val="center"/>
              <w:rPr>
                <w:b/>
                <w:bCs/>
                <w:sz w:val="18"/>
                <w:szCs w:val="18"/>
                <w:lang w:val="en-US" w:eastAsia="zh-CN"/>
              </w:rPr>
            </w:pPr>
            <w:r>
              <w:rPr>
                <w:rFonts w:eastAsia="宋体"/>
                <w:b/>
                <w:bCs/>
                <w:sz w:val="18"/>
                <w:szCs w:val="18"/>
                <w:lang w:val="en-US" w:eastAsia="zh-CN" w:bidi="ar"/>
              </w:rPr>
              <w:t>Use Cases</w:t>
            </w:r>
          </w:p>
        </w:tc>
        <w:tc>
          <w:tcPr>
            <w:tcW w:w="2965" w:type="dxa"/>
            <w:gridSpan w:val="2"/>
            <w:tcBorders>
              <w:top w:val="single" w:sz="4" w:space="0" w:color="auto"/>
              <w:left w:val="single" w:sz="4" w:space="0" w:color="auto"/>
              <w:bottom w:val="single" w:sz="4" w:space="0" w:color="auto"/>
              <w:right w:val="single" w:sz="4" w:space="0" w:color="auto"/>
            </w:tcBorders>
          </w:tcPr>
          <w:p w14:paraId="1ED693A0" w14:textId="77777777" w:rsidR="00CE7FF4" w:rsidRDefault="00000000">
            <w:pPr>
              <w:jc w:val="center"/>
              <w:rPr>
                <w:b/>
                <w:bCs/>
                <w:sz w:val="18"/>
                <w:szCs w:val="18"/>
                <w:lang w:val="en-US" w:eastAsia="zh-CN"/>
              </w:rPr>
            </w:pPr>
            <w:r>
              <w:rPr>
                <w:rFonts w:eastAsia="宋体"/>
                <w:b/>
                <w:bCs/>
                <w:sz w:val="18"/>
                <w:szCs w:val="18"/>
                <w:lang w:val="en-US" w:eastAsia="zh-CN" w:bidi="ar"/>
              </w:rPr>
              <w:t>Uplink KPI</w:t>
            </w:r>
          </w:p>
        </w:tc>
        <w:tc>
          <w:tcPr>
            <w:tcW w:w="4345" w:type="dxa"/>
            <w:gridSpan w:val="3"/>
            <w:tcBorders>
              <w:top w:val="single" w:sz="4" w:space="0" w:color="auto"/>
              <w:left w:val="single" w:sz="4" w:space="0" w:color="auto"/>
              <w:bottom w:val="single" w:sz="4" w:space="0" w:color="auto"/>
              <w:right w:val="single" w:sz="4" w:space="0" w:color="auto"/>
            </w:tcBorders>
          </w:tcPr>
          <w:p w14:paraId="28EA2C6E" w14:textId="77777777" w:rsidR="00CE7FF4" w:rsidRDefault="00000000">
            <w:pPr>
              <w:jc w:val="center"/>
              <w:rPr>
                <w:b/>
                <w:bCs/>
                <w:sz w:val="18"/>
                <w:szCs w:val="18"/>
                <w:lang w:val="en-US" w:eastAsia="zh-CN"/>
              </w:rPr>
            </w:pPr>
            <w:r>
              <w:rPr>
                <w:rFonts w:eastAsia="宋体"/>
                <w:b/>
                <w:bCs/>
                <w:sz w:val="18"/>
                <w:szCs w:val="18"/>
                <w:lang w:val="en-US" w:eastAsia="zh-CN" w:bidi="ar"/>
              </w:rPr>
              <w:t>Downlink KPI</w:t>
            </w:r>
          </w:p>
        </w:tc>
      </w:tr>
      <w:tr w:rsidR="00CE7FF4" w14:paraId="3D931CFC" w14:textId="77777777">
        <w:trPr>
          <w:jc w:val="center"/>
        </w:trPr>
        <w:tc>
          <w:tcPr>
            <w:tcW w:w="1769" w:type="dxa"/>
            <w:vMerge/>
            <w:tcBorders>
              <w:top w:val="single" w:sz="4" w:space="0" w:color="auto"/>
              <w:left w:val="single" w:sz="4" w:space="0" w:color="auto"/>
              <w:bottom w:val="single" w:sz="4" w:space="0" w:color="auto"/>
              <w:right w:val="single" w:sz="4" w:space="0" w:color="auto"/>
            </w:tcBorders>
          </w:tcPr>
          <w:p w14:paraId="2331F505" w14:textId="77777777" w:rsidR="00CE7FF4" w:rsidRDefault="00CE7FF4">
            <w:pPr>
              <w:rPr>
                <w:sz w:val="18"/>
                <w:szCs w:val="18"/>
              </w:rPr>
            </w:pPr>
          </w:p>
        </w:tc>
        <w:tc>
          <w:tcPr>
            <w:tcW w:w="1533" w:type="dxa"/>
            <w:tcBorders>
              <w:top w:val="single" w:sz="4" w:space="0" w:color="auto"/>
              <w:left w:val="single" w:sz="4" w:space="0" w:color="auto"/>
              <w:bottom w:val="single" w:sz="4" w:space="0" w:color="auto"/>
              <w:right w:val="single" w:sz="4" w:space="0" w:color="auto"/>
            </w:tcBorders>
          </w:tcPr>
          <w:p w14:paraId="4E919316" w14:textId="77777777" w:rsidR="00CE7FF4" w:rsidRDefault="00000000">
            <w:pPr>
              <w:jc w:val="center"/>
              <w:rPr>
                <w:b/>
                <w:bCs/>
                <w:sz w:val="18"/>
                <w:szCs w:val="18"/>
                <w:lang w:val="en-US" w:eastAsia="zh-CN"/>
              </w:rPr>
            </w:pPr>
            <w:r>
              <w:rPr>
                <w:rFonts w:eastAsia="宋体"/>
                <w:b/>
                <w:bCs/>
                <w:sz w:val="18"/>
                <w:szCs w:val="18"/>
                <w:lang w:val="en-US" w:eastAsia="zh-CN" w:bidi="ar"/>
              </w:rPr>
              <w:t>E2E Latency</w:t>
            </w:r>
          </w:p>
        </w:tc>
        <w:tc>
          <w:tcPr>
            <w:tcW w:w="1432" w:type="dxa"/>
            <w:tcBorders>
              <w:top w:val="single" w:sz="4" w:space="0" w:color="auto"/>
              <w:left w:val="single" w:sz="4" w:space="0" w:color="auto"/>
              <w:bottom w:val="single" w:sz="4" w:space="0" w:color="auto"/>
              <w:right w:val="single" w:sz="4" w:space="0" w:color="auto"/>
            </w:tcBorders>
          </w:tcPr>
          <w:p w14:paraId="41C49DC4" w14:textId="77777777" w:rsidR="00CE7FF4" w:rsidRDefault="00000000">
            <w:pPr>
              <w:jc w:val="center"/>
              <w:rPr>
                <w:b/>
                <w:bCs/>
                <w:sz w:val="18"/>
                <w:szCs w:val="18"/>
                <w:lang w:val="en-US" w:eastAsia="zh-CN"/>
              </w:rPr>
            </w:pPr>
            <w:r>
              <w:rPr>
                <w:rFonts w:eastAsia="宋体"/>
                <w:b/>
                <w:bCs/>
                <w:sz w:val="18"/>
                <w:szCs w:val="18"/>
                <w:lang w:val="en-US" w:eastAsia="zh-CN" w:bidi="ar"/>
              </w:rPr>
              <w:t>Date Rate</w:t>
            </w:r>
          </w:p>
        </w:tc>
        <w:tc>
          <w:tcPr>
            <w:tcW w:w="1511" w:type="dxa"/>
            <w:tcBorders>
              <w:top w:val="single" w:sz="4" w:space="0" w:color="auto"/>
              <w:left w:val="single" w:sz="4" w:space="0" w:color="auto"/>
              <w:bottom w:val="single" w:sz="4" w:space="0" w:color="auto"/>
              <w:right w:val="single" w:sz="4" w:space="0" w:color="auto"/>
            </w:tcBorders>
          </w:tcPr>
          <w:p w14:paraId="2EE53BD3" w14:textId="77777777" w:rsidR="00CE7FF4" w:rsidRDefault="00000000">
            <w:pPr>
              <w:jc w:val="center"/>
              <w:rPr>
                <w:b/>
                <w:bCs/>
                <w:sz w:val="18"/>
                <w:szCs w:val="18"/>
                <w:lang w:val="en-US" w:eastAsia="zh-CN"/>
              </w:rPr>
            </w:pPr>
            <w:r>
              <w:rPr>
                <w:rFonts w:eastAsia="宋体"/>
                <w:b/>
                <w:bCs/>
                <w:sz w:val="18"/>
                <w:szCs w:val="18"/>
                <w:lang w:val="en-US" w:eastAsia="zh-CN" w:bidi="ar"/>
              </w:rPr>
              <w:t>E2E Latency</w:t>
            </w:r>
          </w:p>
        </w:tc>
        <w:tc>
          <w:tcPr>
            <w:tcW w:w="1167" w:type="dxa"/>
            <w:tcBorders>
              <w:top w:val="single" w:sz="4" w:space="0" w:color="auto"/>
              <w:left w:val="single" w:sz="4" w:space="0" w:color="auto"/>
              <w:bottom w:val="single" w:sz="4" w:space="0" w:color="auto"/>
              <w:right w:val="single" w:sz="4" w:space="0" w:color="auto"/>
            </w:tcBorders>
          </w:tcPr>
          <w:p w14:paraId="2B34DC67" w14:textId="77777777" w:rsidR="00CE7FF4" w:rsidRDefault="00000000">
            <w:pPr>
              <w:jc w:val="center"/>
              <w:rPr>
                <w:b/>
                <w:bCs/>
                <w:sz w:val="18"/>
                <w:szCs w:val="18"/>
                <w:lang w:val="en-US" w:eastAsia="zh-CN"/>
              </w:rPr>
            </w:pPr>
            <w:r>
              <w:rPr>
                <w:rFonts w:eastAsia="宋体"/>
                <w:b/>
                <w:bCs/>
                <w:sz w:val="18"/>
                <w:szCs w:val="18"/>
                <w:lang w:val="en-US" w:eastAsia="zh-CN" w:bidi="ar"/>
              </w:rPr>
              <w:t>Date Rate</w:t>
            </w:r>
          </w:p>
        </w:tc>
        <w:tc>
          <w:tcPr>
            <w:tcW w:w="1667" w:type="dxa"/>
            <w:tcBorders>
              <w:top w:val="single" w:sz="4" w:space="0" w:color="auto"/>
              <w:left w:val="single" w:sz="4" w:space="0" w:color="auto"/>
              <w:bottom w:val="single" w:sz="4" w:space="0" w:color="auto"/>
              <w:right w:val="single" w:sz="4" w:space="0" w:color="auto"/>
            </w:tcBorders>
          </w:tcPr>
          <w:p w14:paraId="25F83196" w14:textId="77777777" w:rsidR="00CE7FF4" w:rsidRDefault="00000000">
            <w:pPr>
              <w:jc w:val="center"/>
              <w:rPr>
                <w:b/>
                <w:bCs/>
                <w:sz w:val="18"/>
                <w:szCs w:val="18"/>
                <w:lang w:val="en-US" w:eastAsia="zh-CN"/>
              </w:rPr>
            </w:pPr>
            <w:r>
              <w:rPr>
                <w:rFonts w:eastAsia="宋体"/>
                <w:b/>
                <w:bCs/>
                <w:sz w:val="18"/>
                <w:szCs w:val="18"/>
                <w:lang w:val="en-US" w:eastAsia="zh-CN" w:bidi="ar"/>
              </w:rPr>
              <w:t>Load</w:t>
            </w:r>
          </w:p>
        </w:tc>
      </w:tr>
      <w:tr w:rsidR="00CE7FF4" w14:paraId="143DF6D7" w14:textId="77777777">
        <w:trPr>
          <w:jc w:val="center"/>
        </w:trPr>
        <w:tc>
          <w:tcPr>
            <w:tcW w:w="1769" w:type="dxa"/>
            <w:tcBorders>
              <w:top w:val="single" w:sz="4" w:space="0" w:color="auto"/>
              <w:left w:val="single" w:sz="4" w:space="0" w:color="auto"/>
              <w:bottom w:val="single" w:sz="4" w:space="0" w:color="auto"/>
              <w:right w:val="single" w:sz="4" w:space="0" w:color="auto"/>
            </w:tcBorders>
          </w:tcPr>
          <w:p w14:paraId="4FCBD30D" w14:textId="77777777" w:rsidR="00CE7FF4" w:rsidRDefault="00000000">
            <w:pPr>
              <w:jc w:val="center"/>
              <w:rPr>
                <w:rFonts w:eastAsia="宋体"/>
                <w:sz w:val="18"/>
                <w:szCs w:val="18"/>
                <w:lang w:val="en-US" w:eastAsia="zh"/>
              </w:rPr>
            </w:pPr>
            <w:r>
              <w:rPr>
                <w:rFonts w:eastAsia="宋体"/>
                <w:sz w:val="18"/>
                <w:szCs w:val="18"/>
                <w:lang w:val="en-US" w:eastAsia="zh-CN" w:bidi="ar"/>
              </w:rPr>
              <w:t>XR</w:t>
            </w:r>
            <w:r>
              <w:rPr>
                <w:rFonts w:eastAsia="宋体"/>
                <w:sz w:val="18"/>
                <w:szCs w:val="18"/>
                <w:lang w:val="en-US" w:eastAsia="zh" w:bidi="ar"/>
              </w:rPr>
              <w:t xml:space="preserve"> rendering</w:t>
            </w:r>
          </w:p>
        </w:tc>
        <w:tc>
          <w:tcPr>
            <w:tcW w:w="1533" w:type="dxa"/>
            <w:tcBorders>
              <w:top w:val="single" w:sz="4" w:space="0" w:color="auto"/>
              <w:left w:val="single" w:sz="4" w:space="0" w:color="auto"/>
              <w:bottom w:val="single" w:sz="4" w:space="0" w:color="auto"/>
              <w:right w:val="single" w:sz="4" w:space="0" w:color="auto"/>
            </w:tcBorders>
          </w:tcPr>
          <w:p w14:paraId="596C7BF4" w14:textId="77777777" w:rsidR="00CE7FF4" w:rsidRDefault="00000000">
            <w:pPr>
              <w:jc w:val="center"/>
              <w:rPr>
                <w:sz w:val="18"/>
                <w:szCs w:val="18"/>
                <w:lang w:val="en-US" w:eastAsia="zh-CN"/>
              </w:rPr>
            </w:pPr>
            <w:r>
              <w:rPr>
                <w:rFonts w:eastAsia="宋体"/>
                <w:sz w:val="18"/>
                <w:szCs w:val="18"/>
                <w:lang w:val="en-US" w:eastAsia="zh-CN" w:bidi="ar"/>
              </w:rPr>
              <w:t xml:space="preserve">100 </w:t>
            </w:r>
            <w:proofErr w:type="spellStart"/>
            <w:r>
              <w:rPr>
                <w:rFonts w:eastAsia="宋体"/>
                <w:sz w:val="18"/>
                <w:szCs w:val="18"/>
                <w:lang w:val="en-US" w:eastAsia="zh-CN" w:bidi="ar"/>
              </w:rPr>
              <w:t>ms</w:t>
            </w:r>
            <w:proofErr w:type="spellEnd"/>
          </w:p>
        </w:tc>
        <w:tc>
          <w:tcPr>
            <w:tcW w:w="1432" w:type="dxa"/>
            <w:tcBorders>
              <w:top w:val="single" w:sz="4" w:space="0" w:color="auto"/>
              <w:left w:val="single" w:sz="4" w:space="0" w:color="auto"/>
              <w:bottom w:val="single" w:sz="4" w:space="0" w:color="auto"/>
              <w:right w:val="single" w:sz="4" w:space="0" w:color="auto"/>
            </w:tcBorders>
          </w:tcPr>
          <w:p w14:paraId="31DC1E80" w14:textId="77777777" w:rsidR="00CE7FF4" w:rsidRDefault="00000000">
            <w:pPr>
              <w:jc w:val="center"/>
              <w:rPr>
                <w:sz w:val="18"/>
                <w:szCs w:val="18"/>
                <w:lang w:val="en-US" w:eastAsia="zh-CN"/>
              </w:rPr>
            </w:pPr>
            <w:r>
              <w:rPr>
                <w:rFonts w:eastAsia="宋体"/>
                <w:sz w:val="18"/>
                <w:szCs w:val="18"/>
                <w:lang w:val="en-US" w:eastAsia="zh-CN" w:bidi="ar"/>
              </w:rPr>
              <w:t>1.5 Mbit/s</w:t>
            </w:r>
          </w:p>
        </w:tc>
        <w:tc>
          <w:tcPr>
            <w:tcW w:w="1511" w:type="dxa"/>
            <w:tcBorders>
              <w:top w:val="single" w:sz="4" w:space="0" w:color="auto"/>
              <w:left w:val="single" w:sz="4" w:space="0" w:color="auto"/>
              <w:bottom w:val="single" w:sz="4" w:space="0" w:color="auto"/>
              <w:right w:val="single" w:sz="4" w:space="0" w:color="auto"/>
            </w:tcBorders>
          </w:tcPr>
          <w:p w14:paraId="648AECB0" w14:textId="77777777" w:rsidR="00CE7FF4" w:rsidRDefault="00000000">
            <w:pPr>
              <w:jc w:val="center"/>
              <w:rPr>
                <w:sz w:val="18"/>
                <w:szCs w:val="18"/>
                <w:lang w:val="en-US" w:eastAsia="zh-CN"/>
              </w:rPr>
            </w:pPr>
            <w:r>
              <w:rPr>
                <w:rFonts w:eastAsia="宋体"/>
                <w:sz w:val="18"/>
                <w:szCs w:val="18"/>
                <w:lang w:val="en-US" w:eastAsia="zh-CN" w:bidi="ar"/>
              </w:rPr>
              <w:t xml:space="preserve">100 </w:t>
            </w:r>
            <w:proofErr w:type="spellStart"/>
            <w:r>
              <w:rPr>
                <w:rFonts w:eastAsia="宋体"/>
                <w:sz w:val="18"/>
                <w:szCs w:val="18"/>
                <w:lang w:val="en-US" w:eastAsia="zh-CN" w:bidi="ar"/>
              </w:rPr>
              <w:t>ms</w:t>
            </w:r>
            <w:proofErr w:type="spellEnd"/>
          </w:p>
        </w:tc>
        <w:tc>
          <w:tcPr>
            <w:tcW w:w="1167" w:type="dxa"/>
            <w:tcBorders>
              <w:top w:val="single" w:sz="4" w:space="0" w:color="auto"/>
              <w:left w:val="single" w:sz="4" w:space="0" w:color="auto"/>
              <w:bottom w:val="single" w:sz="4" w:space="0" w:color="auto"/>
              <w:right w:val="single" w:sz="4" w:space="0" w:color="auto"/>
            </w:tcBorders>
          </w:tcPr>
          <w:p w14:paraId="40A7141F" w14:textId="77777777" w:rsidR="00CE7FF4" w:rsidRDefault="00000000">
            <w:pPr>
              <w:jc w:val="center"/>
              <w:rPr>
                <w:sz w:val="18"/>
                <w:szCs w:val="18"/>
                <w:lang w:val="en-US" w:eastAsia="zh-CN"/>
              </w:rPr>
            </w:pPr>
            <w:r>
              <w:rPr>
                <w:rFonts w:eastAsia="宋体"/>
                <w:sz w:val="18"/>
                <w:szCs w:val="18"/>
                <w:lang w:val="en-US" w:eastAsia="zh-CN" w:bidi="ar"/>
              </w:rPr>
              <w:t>150 Mbit/s</w:t>
            </w:r>
          </w:p>
        </w:tc>
        <w:tc>
          <w:tcPr>
            <w:tcW w:w="1667" w:type="dxa"/>
            <w:tcBorders>
              <w:top w:val="single" w:sz="4" w:space="0" w:color="auto"/>
              <w:left w:val="single" w:sz="4" w:space="0" w:color="auto"/>
              <w:bottom w:val="single" w:sz="4" w:space="0" w:color="auto"/>
              <w:right w:val="single" w:sz="4" w:space="0" w:color="auto"/>
            </w:tcBorders>
          </w:tcPr>
          <w:p w14:paraId="64BBD096" w14:textId="77777777" w:rsidR="00CE7FF4" w:rsidRDefault="00000000">
            <w:pPr>
              <w:jc w:val="center"/>
              <w:rPr>
                <w:sz w:val="18"/>
                <w:szCs w:val="18"/>
                <w:lang w:val="en-US" w:eastAsia="zh-CN"/>
              </w:rPr>
            </w:pPr>
            <w:r>
              <w:rPr>
                <w:rFonts w:eastAsia="宋体"/>
                <w:sz w:val="18"/>
                <w:szCs w:val="18"/>
                <w:lang w:val="en-US" w:eastAsia="zh-CN" w:bidi="ar"/>
              </w:rPr>
              <w:t xml:space="preserve">1.5 </w:t>
            </w:r>
            <w:proofErr w:type="spellStart"/>
            <w:r>
              <w:rPr>
                <w:rFonts w:eastAsia="宋体"/>
                <w:sz w:val="18"/>
                <w:szCs w:val="18"/>
                <w:lang w:val="en-US" w:eastAsia="zh-CN" w:bidi="ar"/>
              </w:rPr>
              <w:t>MByte</w:t>
            </w:r>
            <w:proofErr w:type="spellEnd"/>
            <w:r>
              <w:rPr>
                <w:rFonts w:eastAsia="宋体"/>
                <w:sz w:val="18"/>
                <w:szCs w:val="18"/>
                <w:lang w:val="en-US" w:eastAsia="zh-CN" w:bidi="ar"/>
              </w:rPr>
              <w:t>/‌frame</w:t>
            </w:r>
          </w:p>
        </w:tc>
      </w:tr>
      <w:tr w:rsidR="00CE7FF4" w14:paraId="16666E5A" w14:textId="77777777">
        <w:trPr>
          <w:jc w:val="center"/>
        </w:trPr>
        <w:tc>
          <w:tcPr>
            <w:tcW w:w="1769" w:type="dxa"/>
            <w:tcBorders>
              <w:top w:val="single" w:sz="4" w:space="0" w:color="auto"/>
              <w:left w:val="single" w:sz="4" w:space="0" w:color="auto"/>
              <w:bottom w:val="single" w:sz="4" w:space="0" w:color="auto"/>
              <w:right w:val="single" w:sz="4" w:space="0" w:color="auto"/>
            </w:tcBorders>
          </w:tcPr>
          <w:p w14:paraId="2833629C" w14:textId="77777777" w:rsidR="00CE7FF4" w:rsidRDefault="00000000">
            <w:pPr>
              <w:jc w:val="center"/>
              <w:rPr>
                <w:rFonts w:eastAsia="宋体"/>
                <w:sz w:val="18"/>
                <w:szCs w:val="18"/>
                <w:lang w:val="en-US" w:eastAsia="zh-CN" w:bidi="ar"/>
              </w:rPr>
            </w:pPr>
            <w:r>
              <w:rPr>
                <w:rFonts w:eastAsia="宋体"/>
                <w:sz w:val="18"/>
                <w:szCs w:val="18"/>
                <w:lang w:val="en-US" w:eastAsia="zh-CN" w:bidi="ar"/>
              </w:rPr>
              <w:t>Embodied AI</w:t>
            </w:r>
            <w:r>
              <w:rPr>
                <w:rFonts w:eastAsia="宋体" w:hint="eastAsia"/>
                <w:sz w:val="18"/>
                <w:szCs w:val="18"/>
                <w:lang w:val="en-US" w:eastAsia="zh-CN" w:bidi="ar"/>
              </w:rPr>
              <w:t>/</w:t>
            </w:r>
            <w:r>
              <w:rPr>
                <w:rFonts w:eastAsia="宋体"/>
                <w:sz w:val="18"/>
                <w:szCs w:val="18"/>
                <w:lang w:val="en-US" w:eastAsia="zh-CN" w:bidi="ar"/>
              </w:rPr>
              <w:t xml:space="preserve"> </w:t>
            </w:r>
          </w:p>
          <w:p w14:paraId="565ABF9B" w14:textId="77777777" w:rsidR="00CE7FF4" w:rsidRDefault="00000000">
            <w:pPr>
              <w:jc w:val="center"/>
              <w:rPr>
                <w:sz w:val="18"/>
                <w:szCs w:val="18"/>
                <w:lang w:val="en-US" w:eastAsia="zh-CN"/>
              </w:rPr>
            </w:pPr>
            <w:r>
              <w:rPr>
                <w:rFonts w:eastAsia="宋体"/>
                <w:sz w:val="18"/>
                <w:szCs w:val="18"/>
                <w:lang w:val="en-US" w:eastAsia="zh-CN" w:bidi="ar"/>
              </w:rPr>
              <w:t>AI agent</w:t>
            </w:r>
          </w:p>
        </w:tc>
        <w:tc>
          <w:tcPr>
            <w:tcW w:w="1533" w:type="dxa"/>
            <w:tcBorders>
              <w:top w:val="single" w:sz="4" w:space="0" w:color="auto"/>
              <w:left w:val="single" w:sz="4" w:space="0" w:color="auto"/>
              <w:bottom w:val="single" w:sz="4" w:space="0" w:color="auto"/>
              <w:right w:val="single" w:sz="4" w:space="0" w:color="auto"/>
            </w:tcBorders>
          </w:tcPr>
          <w:p w14:paraId="72757B57" w14:textId="77777777" w:rsidR="00CE7FF4" w:rsidRDefault="00000000">
            <w:pPr>
              <w:jc w:val="center"/>
              <w:rPr>
                <w:sz w:val="18"/>
                <w:szCs w:val="18"/>
                <w:lang w:val="en-US" w:eastAsia="zh-CN"/>
              </w:rPr>
            </w:pPr>
            <w:r>
              <w:rPr>
                <w:rFonts w:eastAsia="宋体"/>
                <w:sz w:val="18"/>
                <w:szCs w:val="18"/>
                <w:lang w:val="en-US" w:eastAsia="zh-CN" w:bidi="ar"/>
              </w:rPr>
              <w:t xml:space="preserve">10 </w:t>
            </w:r>
            <w:proofErr w:type="spellStart"/>
            <w:r>
              <w:rPr>
                <w:rFonts w:eastAsia="宋体"/>
                <w:sz w:val="18"/>
                <w:szCs w:val="18"/>
                <w:lang w:val="en-US" w:eastAsia="zh-CN" w:bidi="ar"/>
              </w:rPr>
              <w:t>ms</w:t>
            </w:r>
            <w:proofErr w:type="spellEnd"/>
          </w:p>
        </w:tc>
        <w:tc>
          <w:tcPr>
            <w:tcW w:w="1432" w:type="dxa"/>
            <w:tcBorders>
              <w:top w:val="single" w:sz="4" w:space="0" w:color="auto"/>
              <w:left w:val="single" w:sz="4" w:space="0" w:color="auto"/>
              <w:bottom w:val="single" w:sz="4" w:space="0" w:color="auto"/>
              <w:right w:val="single" w:sz="4" w:space="0" w:color="auto"/>
            </w:tcBorders>
          </w:tcPr>
          <w:p w14:paraId="2009B73D" w14:textId="77777777" w:rsidR="00CE7FF4" w:rsidRDefault="00000000">
            <w:pPr>
              <w:jc w:val="center"/>
              <w:rPr>
                <w:sz w:val="18"/>
                <w:szCs w:val="18"/>
                <w:lang w:val="en-US" w:eastAsia="zh-CN"/>
              </w:rPr>
            </w:pPr>
            <w:r>
              <w:rPr>
                <w:rFonts w:eastAsia="宋体"/>
                <w:sz w:val="18"/>
                <w:szCs w:val="18"/>
                <w:lang w:val="en-US" w:eastAsia="zh-CN" w:bidi="ar"/>
              </w:rPr>
              <w:t>4.7 Mbit/s</w:t>
            </w:r>
          </w:p>
        </w:tc>
        <w:tc>
          <w:tcPr>
            <w:tcW w:w="1511" w:type="dxa"/>
            <w:tcBorders>
              <w:top w:val="single" w:sz="4" w:space="0" w:color="auto"/>
              <w:left w:val="single" w:sz="4" w:space="0" w:color="auto"/>
              <w:bottom w:val="single" w:sz="4" w:space="0" w:color="auto"/>
              <w:right w:val="single" w:sz="4" w:space="0" w:color="auto"/>
            </w:tcBorders>
          </w:tcPr>
          <w:p w14:paraId="2FC751BD" w14:textId="77777777" w:rsidR="00CE7FF4" w:rsidRDefault="00000000">
            <w:pPr>
              <w:jc w:val="center"/>
              <w:rPr>
                <w:sz w:val="18"/>
                <w:szCs w:val="18"/>
                <w:lang w:val="en-US" w:eastAsia="zh-CN"/>
              </w:rPr>
            </w:pPr>
            <w:r>
              <w:rPr>
                <w:rFonts w:eastAsia="宋体"/>
                <w:sz w:val="18"/>
                <w:szCs w:val="18"/>
                <w:lang w:val="en-US" w:eastAsia="zh-CN" w:bidi="ar"/>
              </w:rPr>
              <w:t xml:space="preserve">10 </w:t>
            </w:r>
            <w:proofErr w:type="spellStart"/>
            <w:r>
              <w:rPr>
                <w:rFonts w:eastAsia="宋体"/>
                <w:sz w:val="18"/>
                <w:szCs w:val="18"/>
                <w:lang w:val="en-US" w:eastAsia="zh-CN" w:bidi="ar"/>
              </w:rPr>
              <w:t>ms</w:t>
            </w:r>
            <w:proofErr w:type="spellEnd"/>
          </w:p>
        </w:tc>
        <w:tc>
          <w:tcPr>
            <w:tcW w:w="1167" w:type="dxa"/>
            <w:tcBorders>
              <w:top w:val="single" w:sz="4" w:space="0" w:color="auto"/>
              <w:left w:val="single" w:sz="4" w:space="0" w:color="auto"/>
              <w:bottom w:val="single" w:sz="4" w:space="0" w:color="auto"/>
              <w:right w:val="single" w:sz="4" w:space="0" w:color="auto"/>
            </w:tcBorders>
          </w:tcPr>
          <w:p w14:paraId="0C978A71" w14:textId="77777777" w:rsidR="00CE7FF4" w:rsidRDefault="00000000">
            <w:pPr>
              <w:jc w:val="center"/>
              <w:rPr>
                <w:sz w:val="18"/>
                <w:szCs w:val="18"/>
                <w:lang w:val="en-US" w:eastAsia="zh-CN"/>
              </w:rPr>
            </w:pPr>
            <w:r>
              <w:rPr>
                <w:rFonts w:eastAsia="宋体"/>
                <w:sz w:val="18"/>
                <w:szCs w:val="18"/>
                <w:lang w:val="en-US" w:eastAsia="zh-CN" w:bidi="ar"/>
              </w:rPr>
              <w:t>320 Mbit/s</w:t>
            </w:r>
          </w:p>
        </w:tc>
        <w:tc>
          <w:tcPr>
            <w:tcW w:w="1667" w:type="dxa"/>
            <w:tcBorders>
              <w:top w:val="single" w:sz="4" w:space="0" w:color="auto"/>
              <w:left w:val="single" w:sz="4" w:space="0" w:color="auto"/>
              <w:bottom w:val="single" w:sz="4" w:space="0" w:color="auto"/>
              <w:right w:val="single" w:sz="4" w:space="0" w:color="auto"/>
            </w:tcBorders>
          </w:tcPr>
          <w:p w14:paraId="2CA6CF2B" w14:textId="77777777" w:rsidR="00CE7FF4" w:rsidRDefault="00000000">
            <w:pPr>
              <w:jc w:val="center"/>
              <w:rPr>
                <w:sz w:val="18"/>
                <w:szCs w:val="18"/>
                <w:lang w:val="en-US" w:eastAsia="zh-CN"/>
              </w:rPr>
            </w:pPr>
            <w:r>
              <w:rPr>
                <w:rFonts w:eastAsia="宋体"/>
                <w:sz w:val="18"/>
                <w:szCs w:val="18"/>
                <w:lang w:val="en-US" w:eastAsia="zh-CN" w:bidi="ar"/>
              </w:rPr>
              <w:t xml:space="preserve">40 </w:t>
            </w:r>
            <w:proofErr w:type="spellStart"/>
            <w:r>
              <w:rPr>
                <w:rFonts w:eastAsia="宋体"/>
                <w:sz w:val="18"/>
                <w:szCs w:val="18"/>
                <w:lang w:val="en-US" w:eastAsia="zh-CN" w:bidi="ar"/>
              </w:rPr>
              <w:t>kByte</w:t>
            </w:r>
            <w:proofErr w:type="spellEnd"/>
          </w:p>
        </w:tc>
      </w:tr>
    </w:tbl>
    <w:p w14:paraId="72A44257" w14:textId="616C9AEA" w:rsidR="00CE7FF4" w:rsidRPr="00BD73D5" w:rsidRDefault="00000000" w:rsidP="00BD73D5">
      <w:pPr>
        <w:pStyle w:val="3"/>
        <w:spacing w:before="240"/>
        <w:rPr>
          <w:rFonts w:ascii="Arial" w:hAnsi="Arial" w:cs="Arial"/>
          <w:lang w:val="en-US" w:eastAsia="zh-CN"/>
        </w:rPr>
      </w:pPr>
      <w:r w:rsidRPr="00BD73D5">
        <w:rPr>
          <w:rFonts w:ascii="Arial" w:hAnsi="Arial" w:cs="Arial"/>
          <w:lang w:val="en-US" w:eastAsia="zh-CN"/>
        </w:rPr>
        <w:t>2.1.</w:t>
      </w:r>
      <w:r w:rsidR="00F63031" w:rsidRPr="00BD73D5">
        <w:rPr>
          <w:rFonts w:ascii="Arial" w:hAnsi="Arial" w:cs="Arial" w:hint="eastAsia"/>
          <w:lang w:val="en-US" w:eastAsia="zh-CN"/>
        </w:rPr>
        <w:t>3</w:t>
      </w:r>
      <w:r w:rsidRPr="00BD73D5">
        <w:rPr>
          <w:rFonts w:ascii="Arial" w:hAnsi="Arial" w:cs="Arial"/>
          <w:lang w:val="en-US" w:eastAsia="zh-CN"/>
        </w:rPr>
        <w:t xml:space="preserve"> 6GR Token Communication</w:t>
      </w:r>
    </w:p>
    <w:p w14:paraId="22920708" w14:textId="77777777" w:rsidR="00CE7FF4" w:rsidRDefault="00000000">
      <w:pPr>
        <w:jc w:val="both"/>
        <w:rPr>
          <w:rFonts w:eastAsia="宋体"/>
          <w:lang w:val="en-US" w:eastAsia="zh-CN" w:bidi="ar"/>
        </w:rPr>
      </w:pPr>
      <w:r>
        <w:rPr>
          <w:rFonts w:eastAsia="宋体"/>
          <w:lang w:val="en-US" w:eastAsia="zh-CN" w:bidi="ar"/>
        </w:rPr>
        <w:t>As AI applications increase in traffic across the network, supporting mobile AI applications (such as large language models</w:t>
      </w:r>
      <w:r>
        <w:rPr>
          <w:rFonts w:eastAsia="宋体" w:hint="eastAsia"/>
          <w:lang w:val="en-US" w:eastAsia="zh-CN" w:bidi="ar"/>
        </w:rPr>
        <w:t xml:space="preserve"> </w:t>
      </w:r>
      <w:r>
        <w:rPr>
          <w:rFonts w:eastAsia="宋体"/>
          <w:lang w:val="en-US" w:eastAsia="zh-CN" w:bidi="ar"/>
        </w:rPr>
        <w:t xml:space="preserve">and </w:t>
      </w:r>
      <w:proofErr w:type="spellStart"/>
      <w:r>
        <w:rPr>
          <w:rFonts w:eastAsia="宋体"/>
          <w:lang w:val="en-US" w:eastAsia="zh-CN" w:bidi="ar"/>
        </w:rPr>
        <w:t>othe</w:t>
      </w:r>
      <w:proofErr w:type="spellEnd"/>
      <w:r>
        <w:rPr>
          <w:rFonts w:eastAsia="宋体"/>
          <w:lang w:val="en-US" w:eastAsia="zh-CN" w:bidi="ar"/>
        </w:rPr>
        <w:t xml:space="preserve"> generative AI) has become a new topic during previous RAN2 discussions.</w:t>
      </w:r>
      <w:r>
        <w:rPr>
          <w:rFonts w:eastAsia="宋体" w:hint="eastAsia"/>
          <w:lang w:val="en-US" w:eastAsia="zh-CN" w:bidi="ar"/>
        </w:rPr>
        <w:t xml:space="preserve"> </w:t>
      </w:r>
      <w:r>
        <w:rPr>
          <w:rFonts w:eastAsia="宋体"/>
          <w:lang w:val="en-US" w:eastAsia="zh-CN" w:bidi="ar"/>
        </w:rPr>
        <w:t>Token Communication,</w:t>
      </w:r>
      <w:r>
        <w:rPr>
          <w:rFonts w:eastAsia="宋体" w:hint="eastAsia"/>
          <w:lang w:val="en-US" w:eastAsia="zh-CN" w:bidi="ar"/>
        </w:rPr>
        <w:t xml:space="preserve"> </w:t>
      </w:r>
      <w:r>
        <w:rPr>
          <w:rFonts w:eastAsia="宋体"/>
          <w:lang w:val="en-US" w:eastAsia="zh-CN" w:bidi="ar"/>
        </w:rPr>
        <w:t>a novel communication paradigm designed for AI/ML applications like generative AI,</w:t>
      </w:r>
      <w:r>
        <w:rPr>
          <w:rFonts w:eastAsia="宋体" w:hint="eastAsia"/>
          <w:lang w:val="en-US" w:eastAsia="zh-CN" w:bidi="ar"/>
        </w:rPr>
        <w:t xml:space="preserve"> </w:t>
      </w:r>
      <w:r>
        <w:rPr>
          <w:rFonts w:eastAsia="宋体"/>
          <w:lang w:val="en-US" w:eastAsia="zh-CN" w:bidi="ar"/>
        </w:rPr>
        <w:t>may be</w:t>
      </w:r>
      <w:r>
        <w:rPr>
          <w:rFonts w:eastAsia="宋体" w:hint="eastAsia"/>
          <w:lang w:val="en-US" w:eastAsia="zh-CN" w:bidi="ar"/>
        </w:rPr>
        <w:t xml:space="preserve"> </w:t>
      </w:r>
      <w:r>
        <w:rPr>
          <w:rFonts w:eastAsia="宋体"/>
          <w:lang w:val="en-US" w:eastAsia="zh-CN" w:bidi="ar"/>
        </w:rPr>
        <w:t>a potential research direction for both 6G general design and user plane design.</w:t>
      </w:r>
    </w:p>
    <w:p w14:paraId="57248875" w14:textId="77777777" w:rsidR="00CE7FF4" w:rsidRDefault="00000000">
      <w:pPr>
        <w:jc w:val="both"/>
        <w:rPr>
          <w:rFonts w:eastAsia="宋体"/>
          <w:lang w:val="en-US" w:eastAsia="zh-CN" w:bidi="ar"/>
        </w:rPr>
      </w:pPr>
      <w:r>
        <w:rPr>
          <w:rFonts w:eastAsia="宋体"/>
          <w:lang w:val="en-US" w:eastAsia="zh-CN" w:bidi="ar"/>
        </w:rPr>
        <w:t>Currently, mobile AI applications transmit data (including text, images, and videos) through the RAN interface</w:t>
      </w:r>
      <w:r>
        <w:rPr>
          <w:rFonts w:eastAsia="宋体" w:hint="eastAsia"/>
          <w:lang w:val="en-US" w:eastAsia="zh-CN" w:bidi="ar"/>
        </w:rPr>
        <w:t xml:space="preserve"> </w:t>
      </w:r>
      <w:r>
        <w:rPr>
          <w:rFonts w:eastAsia="宋体"/>
          <w:lang w:val="en-US" w:eastAsia="zh-CN" w:bidi="ar"/>
        </w:rPr>
        <w:t>in the same transparent manner as traditional internet services. However, as the fundamental units for AI model processing and information generation, tokens exhibit unique communication patterns that present new opportunities for transmission optimization at the RAN layer.</w:t>
      </w:r>
      <w:r>
        <w:rPr>
          <w:rFonts w:eastAsia="宋体" w:hint="eastAsia"/>
          <w:lang w:val="en-US" w:eastAsia="zh-CN" w:bidi="ar"/>
        </w:rPr>
        <w:t xml:space="preserve"> </w:t>
      </w:r>
      <w:r>
        <w:rPr>
          <w:rFonts w:eastAsia="宋体"/>
          <w:lang w:val="en-US" w:eastAsia="zh-CN" w:bidi="ar"/>
        </w:rPr>
        <w:t>Prior to token communication, TR 22.870 investigated the KPIs for generative AI in 6G, which can serve as a foundation for RAN2</w:t>
      </w:r>
      <w:r>
        <w:rPr>
          <w:rFonts w:eastAsia="宋体" w:hint="eastAsia"/>
          <w:lang w:val="en-US" w:eastAsia="zh-CN" w:bidi="ar"/>
        </w:rPr>
        <w:t xml:space="preserve"> </w:t>
      </w:r>
      <w:r>
        <w:rPr>
          <w:rFonts w:eastAsia="宋体"/>
          <w:lang w:val="en-US" w:eastAsia="zh-CN" w:bidi="ar"/>
        </w:rPr>
        <w:t>research.</w:t>
      </w:r>
    </w:p>
    <w:p w14:paraId="2F93E671" w14:textId="1CF22637" w:rsidR="00CE7FF4" w:rsidRDefault="00000000">
      <w:pPr>
        <w:pStyle w:val="af5"/>
        <w:autoSpaceDE w:val="0"/>
        <w:spacing w:before="0" w:beforeAutospacing="0" w:after="180" w:afterAutospacing="0"/>
        <w:jc w:val="center"/>
        <w:rPr>
          <w:b/>
          <w:bCs/>
          <w:sz w:val="18"/>
          <w:szCs w:val="18"/>
        </w:rPr>
      </w:pPr>
      <w:r>
        <w:rPr>
          <w:b/>
          <w:bCs/>
          <w:sz w:val="18"/>
          <w:szCs w:val="18"/>
          <w:lang w:val="en-US" w:eastAsia="zh-CN" w:bidi="ar"/>
        </w:rPr>
        <w:t>Table 3: Required KPIs for GenAI applications</w:t>
      </w:r>
      <w:r w:rsidR="00F63031">
        <w:rPr>
          <w:rFonts w:hint="eastAsia"/>
          <w:b/>
          <w:bCs/>
          <w:sz w:val="18"/>
          <w:szCs w:val="18"/>
          <w:lang w:val="en-US" w:eastAsia="zh-CN" w:bidi="ar"/>
        </w:rPr>
        <w:t xml:space="preserve"> </w:t>
      </w:r>
      <w:r>
        <w:rPr>
          <w:b/>
          <w:bCs/>
          <w:sz w:val="18"/>
          <w:szCs w:val="18"/>
          <w:lang w:val="en-US" w:eastAsia="zh-CN" w:bidi="ar"/>
        </w:rPr>
        <w:t>[</w:t>
      </w:r>
      <w:r w:rsidR="00F63031">
        <w:rPr>
          <w:rFonts w:hint="eastAsia"/>
          <w:b/>
          <w:bCs/>
          <w:sz w:val="18"/>
          <w:szCs w:val="18"/>
          <w:lang w:val="en-US" w:eastAsia="zh-CN" w:bidi="ar"/>
        </w:rPr>
        <w:t>8</w:t>
      </w:r>
      <w:r>
        <w:rPr>
          <w:b/>
          <w:bCs/>
          <w:sz w:val="18"/>
          <w:szCs w:val="18"/>
          <w:lang w:val="en-US" w:eastAsia="zh-CN" w:bidi="ar"/>
        </w:rPr>
        <w:t>]</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CE7FF4" w14:paraId="4971769B" w14:textId="77777777">
        <w:trPr>
          <w:cantSplit/>
          <w:jc w:val="center"/>
        </w:trPr>
        <w:tc>
          <w:tcPr>
            <w:tcW w:w="1346" w:type="dxa"/>
            <w:tcBorders>
              <w:top w:val="single" w:sz="4" w:space="0" w:color="auto"/>
              <w:left w:val="single" w:sz="4" w:space="0" w:color="auto"/>
              <w:bottom w:val="single" w:sz="4" w:space="0" w:color="auto"/>
              <w:right w:val="single" w:sz="4" w:space="0" w:color="auto"/>
            </w:tcBorders>
          </w:tcPr>
          <w:p w14:paraId="57FC5324"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
                <w:bCs/>
                <w:sz w:val="16"/>
                <w:szCs w:val="16"/>
              </w:rPr>
            </w:pPr>
            <w:r>
              <w:rPr>
                <w:rFonts w:ascii="Arial" w:eastAsia="Calibri" w:hAnsi="Arial"/>
                <w:b/>
                <w:bCs/>
                <w:sz w:val="16"/>
                <w:szCs w:val="16"/>
                <w:lang w:val="en-US" w:eastAsia="zh-CN" w:bidi="ar"/>
              </w:rPr>
              <w:lastRenderedPageBreak/>
              <w:t>Traffic Type</w:t>
            </w:r>
          </w:p>
        </w:tc>
        <w:tc>
          <w:tcPr>
            <w:tcW w:w="1256" w:type="dxa"/>
            <w:tcBorders>
              <w:top w:val="single" w:sz="4" w:space="0" w:color="auto"/>
              <w:left w:val="nil"/>
              <w:bottom w:val="single" w:sz="4" w:space="0" w:color="auto"/>
              <w:right w:val="single" w:sz="4" w:space="0" w:color="auto"/>
            </w:tcBorders>
          </w:tcPr>
          <w:p w14:paraId="060E80F8"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
                <w:bCs/>
                <w:sz w:val="16"/>
                <w:szCs w:val="16"/>
              </w:rPr>
            </w:pPr>
            <w:r>
              <w:rPr>
                <w:rFonts w:ascii="Arial" w:eastAsia="Calibri" w:hAnsi="Arial"/>
                <w:b/>
                <w:bCs/>
                <w:sz w:val="16"/>
                <w:szCs w:val="16"/>
                <w:lang w:val="en-US" w:eastAsia="zh-CN" w:bidi="ar"/>
              </w:rPr>
              <w:t>Burst size</w:t>
            </w:r>
          </w:p>
        </w:tc>
        <w:tc>
          <w:tcPr>
            <w:tcW w:w="1332" w:type="dxa"/>
            <w:tcBorders>
              <w:top w:val="single" w:sz="4" w:space="0" w:color="auto"/>
              <w:left w:val="nil"/>
              <w:bottom w:val="single" w:sz="4" w:space="0" w:color="auto"/>
              <w:right w:val="single" w:sz="4" w:space="0" w:color="auto"/>
            </w:tcBorders>
          </w:tcPr>
          <w:p w14:paraId="75766B5A"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
                <w:bCs/>
                <w:sz w:val="16"/>
                <w:szCs w:val="16"/>
              </w:rPr>
            </w:pPr>
            <w:r>
              <w:rPr>
                <w:rFonts w:ascii="Arial" w:eastAsia="Calibri" w:hAnsi="Arial"/>
                <w:b/>
                <w:bCs/>
                <w:sz w:val="16"/>
                <w:szCs w:val="16"/>
                <w:lang w:val="en-US" w:eastAsia="zh-CN" w:bidi="ar"/>
              </w:rPr>
              <w:t>Max Allowed latency for a burst</w:t>
            </w:r>
          </w:p>
          <w:p w14:paraId="5B0163EA"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
                <w:bCs/>
                <w:sz w:val="16"/>
                <w:szCs w:val="16"/>
              </w:rPr>
            </w:pPr>
            <w:r>
              <w:rPr>
                <w:rFonts w:ascii="Arial" w:eastAsia="Calibri" w:hAnsi="Arial"/>
                <w:b/>
                <w:bCs/>
                <w:sz w:val="16"/>
                <w:szCs w:val="16"/>
                <w:lang w:val="en-US" w:eastAsia="zh-CN" w:bidi="ar"/>
              </w:rPr>
              <w:t>(note)</w:t>
            </w:r>
          </w:p>
        </w:tc>
        <w:tc>
          <w:tcPr>
            <w:tcW w:w="1795" w:type="dxa"/>
            <w:tcBorders>
              <w:top w:val="single" w:sz="4" w:space="0" w:color="auto"/>
              <w:left w:val="nil"/>
              <w:bottom w:val="single" w:sz="4" w:space="0" w:color="auto"/>
              <w:right w:val="single" w:sz="4" w:space="0" w:color="auto"/>
            </w:tcBorders>
          </w:tcPr>
          <w:p w14:paraId="5F62EA89"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
                <w:bCs/>
                <w:sz w:val="16"/>
                <w:szCs w:val="16"/>
              </w:rPr>
            </w:pPr>
            <w:r>
              <w:rPr>
                <w:rFonts w:ascii="Arial" w:eastAsia="Calibri" w:hAnsi="Arial"/>
                <w:b/>
                <w:bCs/>
                <w:sz w:val="16"/>
                <w:szCs w:val="16"/>
                <w:lang w:val="en-US" w:eastAsia="zh-CN" w:bidi="ar"/>
              </w:rPr>
              <w:t>Service bit rate: user-experienced data rate</w:t>
            </w:r>
          </w:p>
        </w:tc>
        <w:tc>
          <w:tcPr>
            <w:tcW w:w="1267" w:type="dxa"/>
            <w:tcBorders>
              <w:top w:val="single" w:sz="4" w:space="0" w:color="auto"/>
              <w:left w:val="nil"/>
              <w:bottom w:val="single" w:sz="4" w:space="0" w:color="auto"/>
              <w:right w:val="single" w:sz="4" w:space="0" w:color="auto"/>
            </w:tcBorders>
          </w:tcPr>
          <w:p w14:paraId="70CC8480"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等线" w:hAnsi="Arial"/>
                <w:b/>
                <w:bCs/>
                <w:sz w:val="16"/>
                <w:szCs w:val="16"/>
              </w:rPr>
            </w:pPr>
            <w:r>
              <w:rPr>
                <w:rFonts w:ascii="Arial" w:eastAsia="等线" w:hAnsi="Arial"/>
                <w:b/>
                <w:bCs/>
                <w:sz w:val="16"/>
                <w:szCs w:val="16"/>
                <w:lang w:val="en-US" w:eastAsia="zh-CN" w:bidi="ar"/>
              </w:rPr>
              <w:t>Delay</w:t>
            </w:r>
          </w:p>
          <w:p w14:paraId="71041091"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等线" w:hAnsi="Arial"/>
                <w:b/>
                <w:bCs/>
                <w:sz w:val="16"/>
                <w:szCs w:val="16"/>
              </w:rPr>
            </w:pPr>
            <w:r>
              <w:rPr>
                <w:rFonts w:ascii="Arial" w:eastAsia="等线" w:hAnsi="Arial"/>
                <w:b/>
                <w:bCs/>
                <w:sz w:val="16"/>
                <w:szCs w:val="16"/>
                <w:lang w:val="en-US" w:eastAsia="zh-CN" w:bidi="ar"/>
              </w:rPr>
              <w:t>(note)</w:t>
            </w:r>
          </w:p>
        </w:tc>
        <w:tc>
          <w:tcPr>
            <w:tcW w:w="1489" w:type="dxa"/>
            <w:tcBorders>
              <w:top w:val="single" w:sz="4" w:space="0" w:color="auto"/>
              <w:left w:val="nil"/>
              <w:bottom w:val="single" w:sz="4" w:space="0" w:color="auto"/>
              <w:right w:val="single" w:sz="4" w:space="0" w:color="auto"/>
            </w:tcBorders>
          </w:tcPr>
          <w:p w14:paraId="43FC846F"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等线" w:hAnsi="Arial"/>
                <w:b/>
                <w:bCs/>
                <w:sz w:val="16"/>
                <w:szCs w:val="16"/>
              </w:rPr>
            </w:pPr>
            <w:r>
              <w:rPr>
                <w:rFonts w:ascii="Arial" w:eastAsia="等线" w:hAnsi="Arial"/>
                <w:b/>
                <w:bCs/>
                <w:sz w:val="16"/>
                <w:szCs w:val="16"/>
                <w:lang w:val="en-US" w:eastAsia="zh-CN" w:bidi="ar"/>
              </w:rPr>
              <w:t>Average packet size</w:t>
            </w:r>
          </w:p>
        </w:tc>
      </w:tr>
      <w:tr w:rsidR="00CE7FF4" w14:paraId="5668B800" w14:textId="77777777">
        <w:trPr>
          <w:cantSplit/>
          <w:jc w:val="center"/>
        </w:trPr>
        <w:tc>
          <w:tcPr>
            <w:tcW w:w="1346" w:type="dxa"/>
            <w:tcBorders>
              <w:top w:val="single" w:sz="4" w:space="0" w:color="auto"/>
              <w:left w:val="single" w:sz="4" w:space="0" w:color="auto"/>
              <w:bottom w:val="single" w:sz="4" w:space="0" w:color="auto"/>
              <w:right w:val="single" w:sz="4" w:space="0" w:color="auto"/>
            </w:tcBorders>
          </w:tcPr>
          <w:p w14:paraId="20E001CF"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等线" w:hAnsi="Arial"/>
                <w:b/>
                <w:bCs/>
                <w:sz w:val="16"/>
                <w:szCs w:val="16"/>
              </w:rPr>
            </w:pPr>
            <w:r>
              <w:rPr>
                <w:rFonts w:ascii="Arial" w:eastAsia="等线" w:hAnsi="Arial"/>
                <w:b/>
                <w:bCs/>
                <w:sz w:val="16"/>
                <w:szCs w:val="16"/>
                <w:lang w:val="en-US" w:eastAsia="zh-CN" w:bidi="ar"/>
              </w:rPr>
              <w:t>Image based GenAI app</w:t>
            </w:r>
          </w:p>
        </w:tc>
        <w:tc>
          <w:tcPr>
            <w:tcW w:w="1256" w:type="dxa"/>
            <w:tcBorders>
              <w:top w:val="single" w:sz="4" w:space="0" w:color="auto"/>
              <w:left w:val="nil"/>
              <w:bottom w:val="single" w:sz="4" w:space="0" w:color="auto"/>
              <w:right w:val="single" w:sz="4" w:space="0" w:color="auto"/>
            </w:tcBorders>
          </w:tcPr>
          <w:p w14:paraId="4CB23272"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Cs/>
                <w:sz w:val="16"/>
                <w:szCs w:val="16"/>
              </w:rPr>
            </w:pPr>
            <w:r>
              <w:rPr>
                <w:rFonts w:ascii="Arial" w:eastAsia="等线" w:hAnsi="Arial" w:cs="Arial"/>
                <w:bCs/>
                <w:sz w:val="16"/>
                <w:szCs w:val="16"/>
                <w:lang w:val="en-US" w:eastAsia="zh-CN" w:bidi="ar"/>
              </w:rPr>
              <w:t>4</w:t>
            </w:r>
            <w:r>
              <w:rPr>
                <w:rFonts w:ascii="Arial" w:eastAsia="等线" w:hAnsi="Arial"/>
                <w:bCs/>
                <w:sz w:val="16"/>
                <w:szCs w:val="16"/>
                <w:lang w:val="en-US" w:eastAsia="zh-CN" w:bidi="ar"/>
              </w:rPr>
              <w:t>00 KB</w:t>
            </w:r>
          </w:p>
        </w:tc>
        <w:tc>
          <w:tcPr>
            <w:tcW w:w="1332" w:type="dxa"/>
            <w:tcBorders>
              <w:top w:val="single" w:sz="4" w:space="0" w:color="auto"/>
              <w:left w:val="nil"/>
              <w:bottom w:val="single" w:sz="4" w:space="0" w:color="auto"/>
              <w:right w:val="single" w:sz="4" w:space="0" w:color="auto"/>
            </w:tcBorders>
          </w:tcPr>
          <w:p w14:paraId="6B462DDB"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Cs/>
                <w:sz w:val="16"/>
                <w:szCs w:val="16"/>
              </w:rPr>
            </w:pPr>
            <w:r>
              <w:rPr>
                <w:rFonts w:ascii="Arial" w:eastAsia="等线" w:hAnsi="Arial"/>
                <w:bCs/>
                <w:sz w:val="16"/>
                <w:szCs w:val="16"/>
                <w:lang w:val="en-US" w:eastAsia="zh-CN" w:bidi="ar"/>
              </w:rPr>
              <w:t xml:space="preserve">50 </w:t>
            </w:r>
            <w:proofErr w:type="spellStart"/>
            <w:r>
              <w:rPr>
                <w:rFonts w:ascii="Arial" w:eastAsia="等线" w:hAnsi="Arial"/>
                <w:bCs/>
                <w:sz w:val="16"/>
                <w:szCs w:val="16"/>
                <w:lang w:val="en-US" w:eastAsia="zh-CN" w:bidi="ar"/>
              </w:rPr>
              <w:t>ms</w:t>
            </w:r>
            <w:proofErr w:type="spellEnd"/>
          </w:p>
        </w:tc>
        <w:tc>
          <w:tcPr>
            <w:tcW w:w="1795" w:type="dxa"/>
            <w:tcBorders>
              <w:top w:val="single" w:sz="4" w:space="0" w:color="auto"/>
              <w:left w:val="nil"/>
              <w:bottom w:val="single" w:sz="4" w:space="0" w:color="auto"/>
              <w:right w:val="single" w:sz="4" w:space="0" w:color="auto"/>
            </w:tcBorders>
          </w:tcPr>
          <w:p w14:paraId="7E5A20B8"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Cs/>
                <w:sz w:val="16"/>
                <w:szCs w:val="16"/>
              </w:rPr>
            </w:pPr>
            <w:r>
              <w:rPr>
                <w:rFonts w:ascii="Arial" w:eastAsia="等线" w:hAnsi="Arial" w:cs="Arial"/>
                <w:bCs/>
                <w:sz w:val="16"/>
                <w:szCs w:val="16"/>
                <w:lang w:val="en-US" w:eastAsia="zh-CN" w:bidi="ar"/>
              </w:rPr>
              <w:t>6</w:t>
            </w:r>
            <w:r>
              <w:rPr>
                <w:rFonts w:ascii="Arial" w:eastAsia="等线" w:hAnsi="Arial"/>
                <w:bCs/>
                <w:sz w:val="16"/>
                <w:szCs w:val="16"/>
                <w:lang w:val="en-US" w:eastAsia="zh-CN" w:bidi="ar"/>
              </w:rPr>
              <w:t>4 Mbps</w:t>
            </w:r>
          </w:p>
        </w:tc>
        <w:tc>
          <w:tcPr>
            <w:tcW w:w="1267" w:type="dxa"/>
            <w:tcBorders>
              <w:top w:val="single" w:sz="4" w:space="0" w:color="auto"/>
              <w:left w:val="nil"/>
              <w:bottom w:val="single" w:sz="4" w:space="0" w:color="auto"/>
              <w:right w:val="single" w:sz="4" w:space="0" w:color="auto"/>
            </w:tcBorders>
          </w:tcPr>
          <w:p w14:paraId="62A61DEA"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Cs/>
                <w:sz w:val="16"/>
                <w:szCs w:val="16"/>
              </w:rPr>
            </w:pPr>
            <w:r>
              <w:rPr>
                <w:rFonts w:ascii="Arial" w:eastAsia="等线" w:hAnsi="Arial" w:cs="Arial"/>
                <w:bCs/>
                <w:sz w:val="16"/>
                <w:szCs w:val="16"/>
                <w:lang w:val="en-US" w:eastAsia="zh-CN" w:bidi="ar"/>
              </w:rPr>
              <w:t>2</w:t>
            </w:r>
            <w:r>
              <w:rPr>
                <w:rFonts w:ascii="Arial" w:eastAsia="等线" w:hAnsi="Arial"/>
                <w:bCs/>
                <w:sz w:val="16"/>
                <w:szCs w:val="16"/>
                <w:lang w:val="en-US" w:eastAsia="zh-CN" w:bidi="ar"/>
              </w:rPr>
              <w:t xml:space="preserve">0 </w:t>
            </w:r>
            <w:proofErr w:type="spellStart"/>
            <w:r>
              <w:rPr>
                <w:rFonts w:ascii="Arial" w:eastAsia="等线" w:hAnsi="Arial"/>
                <w:bCs/>
                <w:sz w:val="16"/>
                <w:szCs w:val="16"/>
                <w:lang w:val="en-US" w:eastAsia="zh-CN" w:bidi="ar"/>
              </w:rPr>
              <w:t>ms</w:t>
            </w:r>
            <w:proofErr w:type="spellEnd"/>
          </w:p>
        </w:tc>
        <w:tc>
          <w:tcPr>
            <w:tcW w:w="1489" w:type="dxa"/>
            <w:tcBorders>
              <w:top w:val="single" w:sz="4" w:space="0" w:color="auto"/>
              <w:left w:val="nil"/>
              <w:bottom w:val="single" w:sz="4" w:space="0" w:color="auto"/>
              <w:right w:val="single" w:sz="4" w:space="0" w:color="auto"/>
            </w:tcBorders>
          </w:tcPr>
          <w:p w14:paraId="19D68994"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等线" w:hAnsi="Arial"/>
                <w:bCs/>
                <w:sz w:val="16"/>
                <w:szCs w:val="16"/>
              </w:rPr>
            </w:pPr>
            <w:r>
              <w:rPr>
                <w:rFonts w:ascii="Arial" w:eastAsia="等线" w:hAnsi="Arial"/>
                <w:bCs/>
                <w:sz w:val="16"/>
                <w:szCs w:val="16"/>
                <w:lang w:val="en-US" w:eastAsia="zh-CN" w:bidi="ar"/>
              </w:rPr>
              <w:t>&gt; 800B</w:t>
            </w:r>
          </w:p>
        </w:tc>
      </w:tr>
      <w:tr w:rsidR="00CE7FF4" w14:paraId="4656096B" w14:textId="77777777">
        <w:trPr>
          <w:cantSplit/>
          <w:jc w:val="center"/>
        </w:trPr>
        <w:tc>
          <w:tcPr>
            <w:tcW w:w="1346" w:type="dxa"/>
            <w:tcBorders>
              <w:top w:val="single" w:sz="4" w:space="0" w:color="auto"/>
              <w:left w:val="single" w:sz="4" w:space="0" w:color="auto"/>
              <w:bottom w:val="single" w:sz="4" w:space="0" w:color="auto"/>
              <w:right w:val="single" w:sz="4" w:space="0" w:color="auto"/>
            </w:tcBorders>
          </w:tcPr>
          <w:p w14:paraId="0A67AB8C"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等线" w:hAnsi="Arial"/>
                <w:b/>
                <w:bCs/>
                <w:sz w:val="16"/>
                <w:szCs w:val="16"/>
              </w:rPr>
            </w:pPr>
            <w:r>
              <w:rPr>
                <w:rFonts w:ascii="Arial" w:eastAsia="等线" w:hAnsi="Arial"/>
                <w:b/>
                <w:bCs/>
                <w:sz w:val="16"/>
                <w:szCs w:val="16"/>
                <w:lang w:val="en-US" w:eastAsia="zh-CN" w:bidi="ar"/>
              </w:rPr>
              <w:t>Video based GenAI app</w:t>
            </w:r>
          </w:p>
        </w:tc>
        <w:tc>
          <w:tcPr>
            <w:tcW w:w="1256" w:type="dxa"/>
            <w:tcBorders>
              <w:top w:val="single" w:sz="4" w:space="0" w:color="auto"/>
              <w:left w:val="nil"/>
              <w:bottom w:val="single" w:sz="4" w:space="0" w:color="auto"/>
              <w:right w:val="single" w:sz="4" w:space="0" w:color="auto"/>
            </w:tcBorders>
          </w:tcPr>
          <w:p w14:paraId="462CE1A4"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Cs/>
                <w:sz w:val="16"/>
                <w:szCs w:val="16"/>
              </w:rPr>
            </w:pPr>
            <w:r>
              <w:rPr>
                <w:rFonts w:ascii="Arial" w:eastAsia="等线" w:hAnsi="Arial" w:cs="Arial"/>
                <w:bCs/>
                <w:sz w:val="16"/>
                <w:szCs w:val="16"/>
                <w:lang w:val="en-US" w:eastAsia="zh-CN" w:bidi="ar"/>
              </w:rPr>
              <w:t>2</w:t>
            </w:r>
            <w:r>
              <w:rPr>
                <w:rFonts w:ascii="Arial" w:eastAsia="等线" w:hAnsi="Arial"/>
                <w:bCs/>
                <w:sz w:val="16"/>
                <w:szCs w:val="16"/>
                <w:lang w:val="en-US" w:eastAsia="zh-CN" w:bidi="ar"/>
              </w:rPr>
              <w:t>0 MB</w:t>
            </w:r>
          </w:p>
        </w:tc>
        <w:tc>
          <w:tcPr>
            <w:tcW w:w="1332" w:type="dxa"/>
            <w:tcBorders>
              <w:top w:val="single" w:sz="4" w:space="0" w:color="auto"/>
              <w:left w:val="nil"/>
              <w:bottom w:val="single" w:sz="4" w:space="0" w:color="auto"/>
              <w:right w:val="single" w:sz="4" w:space="0" w:color="auto"/>
            </w:tcBorders>
          </w:tcPr>
          <w:p w14:paraId="42D92ADE"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Cs/>
                <w:sz w:val="16"/>
                <w:szCs w:val="16"/>
              </w:rPr>
            </w:pPr>
            <w:r>
              <w:rPr>
                <w:rFonts w:ascii="Arial" w:eastAsia="等线" w:hAnsi="Arial" w:cs="Arial"/>
                <w:bCs/>
                <w:sz w:val="16"/>
                <w:szCs w:val="16"/>
                <w:lang w:val="en-US" w:eastAsia="zh-CN" w:bidi="ar"/>
              </w:rPr>
              <w:t>4</w:t>
            </w:r>
            <w:r>
              <w:rPr>
                <w:rFonts w:ascii="Arial" w:eastAsia="等线" w:hAnsi="Arial"/>
                <w:bCs/>
                <w:sz w:val="16"/>
                <w:szCs w:val="16"/>
                <w:lang w:val="en-US" w:eastAsia="zh-CN" w:bidi="ar"/>
              </w:rPr>
              <w:t xml:space="preserve">00 </w:t>
            </w:r>
            <w:proofErr w:type="spellStart"/>
            <w:r>
              <w:rPr>
                <w:rFonts w:ascii="Arial" w:eastAsia="等线" w:hAnsi="Arial"/>
                <w:bCs/>
                <w:sz w:val="16"/>
                <w:szCs w:val="16"/>
                <w:lang w:val="en-US" w:eastAsia="zh-CN" w:bidi="ar"/>
              </w:rPr>
              <w:t>ms</w:t>
            </w:r>
            <w:proofErr w:type="spellEnd"/>
          </w:p>
        </w:tc>
        <w:tc>
          <w:tcPr>
            <w:tcW w:w="1795" w:type="dxa"/>
            <w:tcBorders>
              <w:top w:val="single" w:sz="4" w:space="0" w:color="auto"/>
              <w:left w:val="nil"/>
              <w:bottom w:val="single" w:sz="4" w:space="0" w:color="auto"/>
              <w:right w:val="single" w:sz="4" w:space="0" w:color="auto"/>
            </w:tcBorders>
          </w:tcPr>
          <w:p w14:paraId="204E5BC5"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Cs/>
                <w:sz w:val="16"/>
                <w:szCs w:val="16"/>
              </w:rPr>
            </w:pPr>
            <w:r>
              <w:rPr>
                <w:rFonts w:ascii="Arial" w:eastAsia="等线" w:hAnsi="Arial" w:cs="Arial"/>
                <w:bCs/>
                <w:sz w:val="16"/>
                <w:szCs w:val="16"/>
                <w:lang w:val="en-US" w:eastAsia="zh-CN" w:bidi="ar"/>
              </w:rPr>
              <w:t>4</w:t>
            </w:r>
            <w:r>
              <w:rPr>
                <w:rFonts w:ascii="Arial" w:eastAsia="等线" w:hAnsi="Arial"/>
                <w:bCs/>
                <w:sz w:val="16"/>
                <w:szCs w:val="16"/>
                <w:lang w:val="en-US" w:eastAsia="zh-CN" w:bidi="ar"/>
              </w:rPr>
              <w:t>00 Mbps</w:t>
            </w:r>
          </w:p>
        </w:tc>
        <w:tc>
          <w:tcPr>
            <w:tcW w:w="1267" w:type="dxa"/>
            <w:tcBorders>
              <w:top w:val="single" w:sz="4" w:space="0" w:color="auto"/>
              <w:left w:val="nil"/>
              <w:bottom w:val="single" w:sz="4" w:space="0" w:color="auto"/>
              <w:right w:val="single" w:sz="4" w:space="0" w:color="auto"/>
            </w:tcBorders>
          </w:tcPr>
          <w:p w14:paraId="7923553A"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Cs/>
                <w:sz w:val="16"/>
                <w:szCs w:val="16"/>
              </w:rPr>
            </w:pPr>
            <w:r>
              <w:rPr>
                <w:rFonts w:ascii="Arial" w:eastAsia="等线" w:hAnsi="Arial" w:cs="Arial"/>
                <w:bCs/>
                <w:sz w:val="16"/>
                <w:szCs w:val="16"/>
                <w:lang w:val="en-US" w:eastAsia="zh-CN" w:bidi="ar"/>
              </w:rPr>
              <w:t>2</w:t>
            </w:r>
            <w:r>
              <w:rPr>
                <w:rFonts w:ascii="Arial" w:eastAsia="等线" w:hAnsi="Arial"/>
                <w:bCs/>
                <w:sz w:val="16"/>
                <w:szCs w:val="16"/>
                <w:lang w:val="en-US" w:eastAsia="zh-CN" w:bidi="ar"/>
              </w:rPr>
              <w:t xml:space="preserve">0 </w:t>
            </w:r>
            <w:proofErr w:type="spellStart"/>
            <w:r>
              <w:rPr>
                <w:rFonts w:ascii="Arial" w:eastAsia="等线" w:hAnsi="Arial"/>
                <w:bCs/>
                <w:sz w:val="16"/>
                <w:szCs w:val="16"/>
                <w:lang w:val="en-US" w:eastAsia="zh-CN" w:bidi="ar"/>
              </w:rPr>
              <w:t>ms</w:t>
            </w:r>
            <w:proofErr w:type="spellEnd"/>
          </w:p>
        </w:tc>
        <w:tc>
          <w:tcPr>
            <w:tcW w:w="1489" w:type="dxa"/>
            <w:tcBorders>
              <w:top w:val="single" w:sz="4" w:space="0" w:color="auto"/>
              <w:left w:val="nil"/>
              <w:bottom w:val="single" w:sz="4" w:space="0" w:color="auto"/>
              <w:right w:val="single" w:sz="4" w:space="0" w:color="auto"/>
            </w:tcBorders>
          </w:tcPr>
          <w:p w14:paraId="5B8988E8"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等线" w:hAnsi="Arial"/>
                <w:bCs/>
                <w:sz w:val="16"/>
                <w:szCs w:val="16"/>
              </w:rPr>
            </w:pPr>
            <w:r>
              <w:rPr>
                <w:rFonts w:ascii="Arial" w:eastAsia="等线" w:hAnsi="Arial"/>
                <w:bCs/>
                <w:sz w:val="16"/>
                <w:szCs w:val="16"/>
                <w:lang w:val="en-US" w:eastAsia="zh-CN" w:bidi="ar"/>
              </w:rPr>
              <w:t>&gt; 800B</w:t>
            </w:r>
          </w:p>
        </w:tc>
      </w:tr>
      <w:tr w:rsidR="00CE7FF4" w14:paraId="1EB4CEF0" w14:textId="77777777">
        <w:trPr>
          <w:cantSplit/>
          <w:jc w:val="center"/>
        </w:trPr>
        <w:tc>
          <w:tcPr>
            <w:tcW w:w="1346" w:type="dxa"/>
            <w:tcBorders>
              <w:top w:val="single" w:sz="4" w:space="0" w:color="auto"/>
              <w:left w:val="single" w:sz="4" w:space="0" w:color="auto"/>
              <w:bottom w:val="single" w:sz="4" w:space="0" w:color="auto"/>
              <w:right w:val="single" w:sz="4" w:space="0" w:color="auto"/>
            </w:tcBorders>
          </w:tcPr>
          <w:p w14:paraId="6DB41F3E"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等线" w:hAnsi="Arial"/>
                <w:b/>
                <w:bCs/>
                <w:sz w:val="16"/>
                <w:szCs w:val="16"/>
              </w:rPr>
            </w:pPr>
            <w:r>
              <w:rPr>
                <w:rFonts w:ascii="Arial" w:eastAsia="等线" w:hAnsi="Arial" w:cs="Arial"/>
                <w:b/>
                <w:bCs/>
                <w:sz w:val="16"/>
                <w:szCs w:val="16"/>
                <w:lang w:val="en-US" w:eastAsia="zh-CN" w:bidi="ar"/>
              </w:rPr>
              <w:t>c</w:t>
            </w:r>
            <w:r>
              <w:rPr>
                <w:rFonts w:ascii="Arial" w:eastAsia="等线" w:hAnsi="Arial"/>
                <w:b/>
                <w:bCs/>
                <w:sz w:val="16"/>
                <w:szCs w:val="16"/>
                <w:lang w:val="en-US" w:eastAsia="zh-CN" w:bidi="ar"/>
              </w:rPr>
              <w:t>hatbot</w:t>
            </w:r>
          </w:p>
        </w:tc>
        <w:tc>
          <w:tcPr>
            <w:tcW w:w="1256" w:type="dxa"/>
            <w:tcBorders>
              <w:top w:val="single" w:sz="4" w:space="0" w:color="auto"/>
              <w:left w:val="nil"/>
              <w:bottom w:val="single" w:sz="4" w:space="0" w:color="auto"/>
              <w:right w:val="single" w:sz="4" w:space="0" w:color="auto"/>
            </w:tcBorders>
          </w:tcPr>
          <w:p w14:paraId="321F7167"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Cs/>
                <w:sz w:val="16"/>
                <w:szCs w:val="16"/>
              </w:rPr>
            </w:pPr>
            <w:r>
              <w:rPr>
                <w:rFonts w:ascii="Arial" w:eastAsia="等线" w:hAnsi="Arial" w:cs="Arial"/>
                <w:bCs/>
                <w:sz w:val="16"/>
                <w:szCs w:val="16"/>
                <w:lang w:val="en-US" w:eastAsia="zh-CN" w:bidi="ar"/>
              </w:rPr>
              <w:t>0</w:t>
            </w:r>
            <w:r>
              <w:rPr>
                <w:rFonts w:ascii="Arial" w:eastAsia="等线" w:hAnsi="Arial"/>
                <w:bCs/>
                <w:sz w:val="16"/>
                <w:szCs w:val="16"/>
                <w:lang w:val="en-US" w:eastAsia="zh-CN" w:bidi="ar"/>
              </w:rPr>
              <w:t>.5 KB</w:t>
            </w:r>
          </w:p>
        </w:tc>
        <w:tc>
          <w:tcPr>
            <w:tcW w:w="1332" w:type="dxa"/>
            <w:tcBorders>
              <w:top w:val="single" w:sz="4" w:space="0" w:color="auto"/>
              <w:left w:val="nil"/>
              <w:bottom w:val="single" w:sz="4" w:space="0" w:color="auto"/>
              <w:right w:val="single" w:sz="4" w:space="0" w:color="auto"/>
            </w:tcBorders>
          </w:tcPr>
          <w:p w14:paraId="7B4E5B33"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Cs/>
                <w:sz w:val="16"/>
                <w:szCs w:val="16"/>
              </w:rPr>
            </w:pPr>
            <w:r>
              <w:rPr>
                <w:rFonts w:ascii="Arial" w:eastAsia="等线" w:hAnsi="Arial" w:cs="Arial"/>
                <w:bCs/>
                <w:sz w:val="16"/>
                <w:szCs w:val="16"/>
                <w:lang w:val="en-US" w:eastAsia="zh-CN" w:bidi="ar"/>
              </w:rPr>
              <w:t>2</w:t>
            </w:r>
            <w:r>
              <w:rPr>
                <w:rFonts w:ascii="Arial" w:eastAsia="等线" w:hAnsi="Arial"/>
                <w:bCs/>
                <w:sz w:val="16"/>
                <w:szCs w:val="16"/>
                <w:lang w:val="en-US" w:eastAsia="zh-CN" w:bidi="ar"/>
              </w:rPr>
              <w:t xml:space="preserve">0 </w:t>
            </w:r>
            <w:proofErr w:type="spellStart"/>
            <w:r>
              <w:rPr>
                <w:rFonts w:ascii="Arial" w:eastAsia="等线" w:hAnsi="Arial"/>
                <w:bCs/>
                <w:sz w:val="16"/>
                <w:szCs w:val="16"/>
                <w:lang w:val="en-US" w:eastAsia="zh-CN" w:bidi="ar"/>
              </w:rPr>
              <w:t>ms</w:t>
            </w:r>
            <w:proofErr w:type="spellEnd"/>
          </w:p>
        </w:tc>
        <w:tc>
          <w:tcPr>
            <w:tcW w:w="1795" w:type="dxa"/>
            <w:tcBorders>
              <w:top w:val="single" w:sz="4" w:space="0" w:color="auto"/>
              <w:left w:val="nil"/>
              <w:bottom w:val="single" w:sz="4" w:space="0" w:color="auto"/>
              <w:right w:val="single" w:sz="4" w:space="0" w:color="auto"/>
            </w:tcBorders>
          </w:tcPr>
          <w:p w14:paraId="080DAB1E"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Cs/>
                <w:sz w:val="16"/>
                <w:szCs w:val="16"/>
              </w:rPr>
            </w:pPr>
            <w:r>
              <w:rPr>
                <w:rFonts w:ascii="Arial" w:eastAsia="等线" w:hAnsi="Arial" w:cs="Arial"/>
                <w:bCs/>
                <w:sz w:val="16"/>
                <w:szCs w:val="16"/>
                <w:lang w:val="en-US" w:eastAsia="zh-CN" w:bidi="ar"/>
              </w:rPr>
              <w:t>2</w:t>
            </w:r>
            <w:r>
              <w:rPr>
                <w:rFonts w:ascii="Arial" w:eastAsia="等线" w:hAnsi="Arial"/>
                <w:bCs/>
                <w:sz w:val="16"/>
                <w:szCs w:val="16"/>
                <w:lang w:val="en-US" w:eastAsia="zh-CN" w:bidi="ar"/>
              </w:rPr>
              <w:t>00 Kbps</w:t>
            </w:r>
          </w:p>
        </w:tc>
        <w:tc>
          <w:tcPr>
            <w:tcW w:w="1267" w:type="dxa"/>
            <w:tcBorders>
              <w:top w:val="single" w:sz="4" w:space="0" w:color="auto"/>
              <w:left w:val="nil"/>
              <w:bottom w:val="single" w:sz="4" w:space="0" w:color="auto"/>
              <w:right w:val="single" w:sz="4" w:space="0" w:color="auto"/>
            </w:tcBorders>
          </w:tcPr>
          <w:p w14:paraId="0F6A4D7B"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Cs/>
                <w:sz w:val="16"/>
                <w:szCs w:val="16"/>
              </w:rPr>
            </w:pPr>
            <w:r>
              <w:rPr>
                <w:rFonts w:ascii="Arial" w:eastAsia="等线" w:hAnsi="Arial"/>
                <w:bCs/>
                <w:sz w:val="16"/>
                <w:szCs w:val="16"/>
                <w:lang w:val="en-US" w:eastAsia="zh-CN" w:bidi="ar"/>
              </w:rPr>
              <w:t xml:space="preserve">30 </w:t>
            </w:r>
            <w:proofErr w:type="spellStart"/>
            <w:r>
              <w:rPr>
                <w:rFonts w:ascii="Arial" w:eastAsia="等线" w:hAnsi="Arial"/>
                <w:bCs/>
                <w:sz w:val="16"/>
                <w:szCs w:val="16"/>
                <w:lang w:val="en-US" w:eastAsia="zh-CN" w:bidi="ar"/>
              </w:rPr>
              <w:t>ms</w:t>
            </w:r>
            <w:proofErr w:type="spellEnd"/>
          </w:p>
        </w:tc>
        <w:tc>
          <w:tcPr>
            <w:tcW w:w="1489" w:type="dxa"/>
            <w:tcBorders>
              <w:top w:val="single" w:sz="4" w:space="0" w:color="auto"/>
              <w:left w:val="nil"/>
              <w:bottom w:val="single" w:sz="4" w:space="0" w:color="auto"/>
              <w:right w:val="single" w:sz="4" w:space="0" w:color="auto"/>
            </w:tcBorders>
          </w:tcPr>
          <w:p w14:paraId="7C2B2845" w14:textId="77777777" w:rsidR="00CE7FF4" w:rsidRDefault="00000000">
            <w:pPr>
              <w:pStyle w:val="af5"/>
              <w:keepNext/>
              <w:keepLines/>
              <w:widowControl w:val="0"/>
              <w:overflowPunct w:val="0"/>
              <w:autoSpaceDE w:val="0"/>
              <w:autoSpaceDN w:val="0"/>
              <w:adjustRightInd w:val="0"/>
              <w:spacing w:before="60" w:beforeAutospacing="0" w:after="180" w:afterAutospacing="0"/>
              <w:jc w:val="center"/>
              <w:textAlignment w:val="baseline"/>
              <w:rPr>
                <w:rFonts w:ascii="Arial" w:eastAsia="Calibri" w:hAnsi="Arial"/>
                <w:bCs/>
                <w:sz w:val="16"/>
                <w:szCs w:val="16"/>
              </w:rPr>
            </w:pPr>
            <w:r>
              <w:rPr>
                <w:rFonts w:ascii="Arial" w:eastAsia="等线" w:hAnsi="Arial" w:cs="Arial"/>
                <w:bCs/>
                <w:sz w:val="16"/>
                <w:szCs w:val="16"/>
                <w:lang w:val="en-US" w:eastAsia="zh-CN" w:bidi="ar"/>
              </w:rPr>
              <w:t>&lt;</w:t>
            </w:r>
            <w:r>
              <w:rPr>
                <w:rFonts w:ascii="Arial" w:eastAsia="等线" w:hAnsi="Arial"/>
                <w:bCs/>
                <w:sz w:val="16"/>
                <w:szCs w:val="16"/>
                <w:lang w:val="en-US" w:eastAsia="zh-CN" w:bidi="ar"/>
              </w:rPr>
              <w:t xml:space="preserve"> 800B</w:t>
            </w:r>
          </w:p>
        </w:tc>
      </w:tr>
      <w:tr w:rsidR="00CE7FF4" w14:paraId="594842CB" w14:textId="77777777">
        <w:trPr>
          <w:cantSplit/>
          <w:jc w:val="center"/>
        </w:trPr>
        <w:tc>
          <w:tcPr>
            <w:tcW w:w="8485" w:type="dxa"/>
            <w:gridSpan w:val="6"/>
            <w:tcBorders>
              <w:top w:val="single" w:sz="4" w:space="0" w:color="auto"/>
              <w:left w:val="single" w:sz="4" w:space="0" w:color="auto"/>
              <w:bottom w:val="single" w:sz="4" w:space="0" w:color="auto"/>
              <w:right w:val="single" w:sz="4" w:space="0" w:color="auto"/>
            </w:tcBorders>
          </w:tcPr>
          <w:p w14:paraId="19738802" w14:textId="77777777" w:rsidR="00CE7FF4" w:rsidRDefault="00000000">
            <w:pPr>
              <w:pStyle w:val="af5"/>
              <w:keepNext/>
              <w:keepLines/>
              <w:widowControl w:val="0"/>
              <w:overflowPunct w:val="0"/>
              <w:autoSpaceDE w:val="0"/>
              <w:autoSpaceDN w:val="0"/>
              <w:adjustRightInd w:val="0"/>
              <w:spacing w:before="0" w:after="0" w:afterAutospacing="0"/>
              <w:ind w:left="851" w:hanging="851"/>
              <w:textAlignment w:val="baseline"/>
              <w:rPr>
                <w:rFonts w:ascii="Arial" w:eastAsia="Times New Roman" w:hAnsi="Arial"/>
                <w:sz w:val="16"/>
                <w:szCs w:val="16"/>
              </w:rPr>
            </w:pPr>
            <w:r>
              <w:rPr>
                <w:rFonts w:ascii="Arial" w:eastAsia="Times New Roman" w:hAnsi="Arial" w:cs="Arial"/>
                <w:sz w:val="16"/>
                <w:szCs w:val="16"/>
                <w:lang w:val="en-US" w:eastAsia="zh-CN" w:bidi="ar"/>
              </w:rPr>
              <w:t>N</w:t>
            </w:r>
            <w:r>
              <w:rPr>
                <w:rFonts w:ascii="Arial" w:eastAsia="Times New Roman" w:hAnsi="Arial"/>
                <w:sz w:val="16"/>
                <w:szCs w:val="16"/>
                <w:lang w:val="en-US" w:eastAsia="zh-CN" w:bidi="ar"/>
              </w:rPr>
              <w:t>ote:</w:t>
            </w:r>
            <w:r>
              <w:rPr>
                <w:rFonts w:ascii="Arial" w:eastAsia="Times New Roman" w:hAnsi="Arial"/>
                <w:sz w:val="18"/>
                <w:szCs w:val="18"/>
                <w:lang w:val="en-US" w:eastAsia="zh-CN" w:bidi="ar"/>
              </w:rPr>
              <w:t xml:space="preserve"> </w:t>
            </w:r>
            <w:r>
              <w:rPr>
                <w:rFonts w:ascii="Arial" w:eastAsia="Times New Roman" w:hAnsi="Arial"/>
                <w:sz w:val="16"/>
                <w:szCs w:val="16"/>
                <w:lang w:val="en-US" w:eastAsia="zh-CN" w:bidi="ar"/>
              </w:rPr>
              <w:tab/>
              <w:t>meanings of some KPIs:</w:t>
            </w:r>
          </w:p>
          <w:p w14:paraId="00357EC3" w14:textId="77777777" w:rsidR="00CE7FF4" w:rsidRDefault="00000000">
            <w:pPr>
              <w:pStyle w:val="af5"/>
              <w:keepNext/>
              <w:keepLines/>
              <w:widowControl w:val="0"/>
              <w:overflowPunct w:val="0"/>
              <w:autoSpaceDE w:val="0"/>
              <w:autoSpaceDN w:val="0"/>
              <w:adjustRightInd w:val="0"/>
              <w:spacing w:before="0" w:after="0" w:afterAutospacing="0"/>
              <w:ind w:left="851" w:hanging="851"/>
              <w:textAlignment w:val="baseline"/>
              <w:rPr>
                <w:rFonts w:ascii="Arial" w:eastAsia="等线" w:hAnsi="Arial"/>
                <w:sz w:val="16"/>
                <w:szCs w:val="16"/>
              </w:rPr>
            </w:pPr>
            <w:r>
              <w:rPr>
                <w:rFonts w:ascii="Arial" w:eastAsia="等线" w:hAnsi="Arial" w:cs="Arial"/>
                <w:sz w:val="16"/>
                <w:szCs w:val="16"/>
                <w:lang w:val="en-US" w:eastAsia="zh-CN" w:bidi="ar"/>
              </w:rPr>
              <w:t>m</w:t>
            </w:r>
            <w:r>
              <w:rPr>
                <w:rFonts w:ascii="Arial" w:eastAsia="等线" w:hAnsi="Arial"/>
                <w:sz w:val="16"/>
                <w:szCs w:val="16"/>
                <w:lang w:val="en-US" w:eastAsia="zh-CN" w:bidi="ar"/>
              </w:rPr>
              <w:t>ax allowed latency for a burst: max latency for sending out the whole packets within a burst</w:t>
            </w:r>
          </w:p>
          <w:p w14:paraId="1F4C9DA3" w14:textId="77777777" w:rsidR="00CE7FF4" w:rsidRDefault="00000000">
            <w:pPr>
              <w:pStyle w:val="af5"/>
              <w:keepNext/>
              <w:keepLines/>
              <w:widowControl w:val="0"/>
              <w:overflowPunct w:val="0"/>
              <w:autoSpaceDE w:val="0"/>
              <w:autoSpaceDN w:val="0"/>
              <w:adjustRightInd w:val="0"/>
              <w:spacing w:before="0" w:after="0" w:afterAutospacing="0"/>
              <w:ind w:left="851" w:hanging="851"/>
              <w:textAlignment w:val="baseline"/>
              <w:rPr>
                <w:rFonts w:ascii="Arial" w:eastAsia="等线" w:hAnsi="Arial"/>
                <w:sz w:val="16"/>
                <w:szCs w:val="16"/>
              </w:rPr>
            </w:pPr>
            <w:r>
              <w:rPr>
                <w:rFonts w:ascii="Arial" w:eastAsia="等线" w:hAnsi="Arial"/>
                <w:sz w:val="16"/>
                <w:szCs w:val="16"/>
                <w:lang w:val="en-US" w:eastAsia="zh-CN" w:bidi="ar"/>
              </w:rPr>
              <w:t>delay: transmission latency of a packet</w:t>
            </w:r>
          </w:p>
        </w:tc>
      </w:tr>
    </w:tbl>
    <w:p w14:paraId="44374009" w14:textId="7620F96C" w:rsidR="00CE7FF4" w:rsidRDefault="00000000">
      <w:pPr>
        <w:pStyle w:val="3"/>
        <w:spacing w:before="240"/>
        <w:rPr>
          <w:rFonts w:ascii="Arial" w:hAnsi="Arial" w:cs="Arial"/>
          <w:lang w:val="en-US" w:eastAsia="zh-CN"/>
        </w:rPr>
      </w:pPr>
      <w:r>
        <w:rPr>
          <w:rFonts w:ascii="Arial" w:hAnsi="Arial" w:cs="Arial" w:hint="eastAsia"/>
          <w:lang w:val="en-US" w:eastAsia="zh-CN"/>
        </w:rPr>
        <w:t>2.1.</w:t>
      </w:r>
      <w:r w:rsidR="00F63031">
        <w:rPr>
          <w:rFonts w:ascii="Arial" w:hAnsi="Arial" w:cs="Arial" w:hint="eastAsia"/>
          <w:lang w:val="en-US" w:eastAsia="zh-CN"/>
        </w:rPr>
        <w:t>4</w:t>
      </w:r>
      <w:r>
        <w:rPr>
          <w:rFonts w:ascii="Arial" w:hAnsi="Arial" w:cs="Arial" w:hint="eastAsia"/>
          <w:lang w:val="en-US" w:eastAsia="zh-CN"/>
        </w:rPr>
        <w:t xml:space="preserve"> </w:t>
      </w:r>
      <w:r>
        <w:rPr>
          <w:rFonts w:ascii="Arial" w:hAnsi="Arial" w:cs="Arial"/>
          <w:lang w:val="en-US" w:eastAsia="zh-CN"/>
        </w:rPr>
        <w:t xml:space="preserve">6GR </w:t>
      </w:r>
      <w:bookmarkStart w:id="2" w:name="OLE_LINK2"/>
      <w:r w:rsidR="00801DF4">
        <w:rPr>
          <w:rFonts w:ascii="Arial" w:hAnsi="Arial" w:cs="Arial" w:hint="eastAsia"/>
          <w:lang w:val="en-US" w:eastAsia="zh-CN"/>
        </w:rPr>
        <w:t>I</w:t>
      </w:r>
      <w:r>
        <w:rPr>
          <w:rFonts w:ascii="Arial" w:hAnsi="Arial" w:cs="Arial"/>
          <w:lang w:val="en-US" w:eastAsia="zh-CN"/>
        </w:rPr>
        <w:t>mmersive communication</w:t>
      </w:r>
      <w:bookmarkEnd w:id="2"/>
    </w:p>
    <w:p w14:paraId="16A06E64" w14:textId="3276F20B" w:rsidR="00CE7FF4" w:rsidRDefault="00000000">
      <w:pPr>
        <w:pStyle w:val="af5"/>
        <w:spacing w:before="0" w:beforeAutospacing="0" w:after="180" w:afterAutospacing="0"/>
        <w:jc w:val="both"/>
        <w:rPr>
          <w:sz w:val="20"/>
          <w:szCs w:val="20"/>
          <w:lang w:val="en-GB"/>
        </w:rPr>
      </w:pPr>
      <w:r>
        <w:rPr>
          <w:sz w:val="20"/>
          <w:szCs w:val="20"/>
          <w:lang w:val="en-US" w:eastAsia="en-US" w:bidi="ar"/>
        </w:rPr>
        <w:t>Immersive Communication has been described by ITU-R as a usage scenario that extends the enhanced Mobile Broadband (</w:t>
      </w:r>
      <w:proofErr w:type="spellStart"/>
      <w:r>
        <w:rPr>
          <w:sz w:val="20"/>
          <w:szCs w:val="20"/>
          <w:lang w:val="en-US" w:eastAsia="en-US" w:bidi="ar"/>
        </w:rPr>
        <w:t>eMBB</w:t>
      </w:r>
      <w:proofErr w:type="spellEnd"/>
      <w:r>
        <w:rPr>
          <w:sz w:val="20"/>
          <w:szCs w:val="20"/>
          <w:lang w:val="en-US" w:eastAsia="en-US" w:bidi="ar"/>
        </w:rPr>
        <w:t>) of IMT-2020 and covers use cases that provide a rich and interactive video (immersive) experience to users, including interactions with machine interfaces</w:t>
      </w:r>
      <w:r>
        <w:rPr>
          <w:rFonts w:hint="eastAsia"/>
          <w:sz w:val="20"/>
          <w:szCs w:val="20"/>
          <w:lang w:val="en-US" w:eastAsia="zh-CN" w:bidi="ar"/>
        </w:rPr>
        <w:t xml:space="preserve"> </w:t>
      </w:r>
      <w:r>
        <w:rPr>
          <w:sz w:val="20"/>
          <w:szCs w:val="20"/>
          <w:lang w:val="en-US" w:eastAsia="zh-CN" w:bidi="ar"/>
        </w:rPr>
        <w:t>[</w:t>
      </w:r>
      <w:r>
        <w:rPr>
          <w:rFonts w:hint="eastAsia"/>
          <w:sz w:val="20"/>
          <w:szCs w:val="20"/>
          <w:lang w:val="en-US" w:eastAsia="zh-CN" w:bidi="ar"/>
        </w:rPr>
        <w:t>3</w:t>
      </w:r>
      <w:r>
        <w:rPr>
          <w:sz w:val="20"/>
          <w:szCs w:val="20"/>
          <w:lang w:val="en-US" w:eastAsia="zh-CN" w:bidi="ar"/>
        </w:rPr>
        <w:t>]</w:t>
      </w:r>
      <w:r>
        <w:rPr>
          <w:sz w:val="20"/>
          <w:szCs w:val="20"/>
          <w:lang w:val="en-US" w:eastAsia="en-US" w:bidi="ar"/>
        </w:rPr>
        <w:t>.</w:t>
      </w:r>
      <w:r>
        <w:rPr>
          <w:sz w:val="20"/>
          <w:szCs w:val="20"/>
          <w:lang w:val="en-US" w:eastAsia="zh-CN" w:bidi="ar"/>
        </w:rPr>
        <w:t xml:space="preserve"> </w:t>
      </w:r>
      <w:r>
        <w:rPr>
          <w:sz w:val="20"/>
          <w:szCs w:val="20"/>
          <w:lang w:val="en-US" w:eastAsia="en-US" w:bidi="ar"/>
        </w:rPr>
        <w:t>Immersive communication use cases will continue to drive requirements on mobile networks.</w:t>
      </w:r>
      <w:r>
        <w:rPr>
          <w:sz w:val="20"/>
          <w:szCs w:val="20"/>
          <w:lang w:val="en-US" w:eastAsia="zh-CN" w:bidi="ar"/>
        </w:rPr>
        <w:t xml:space="preserve"> Mixed Reality Gaming is taken as an example, and its performance requirements are shown in Table </w:t>
      </w:r>
      <w:r w:rsidR="00F63031">
        <w:rPr>
          <w:rFonts w:hint="eastAsia"/>
          <w:sz w:val="20"/>
          <w:szCs w:val="20"/>
          <w:lang w:val="en-US" w:eastAsia="zh-CN" w:bidi="ar"/>
        </w:rPr>
        <w:t>4</w:t>
      </w:r>
      <w:r>
        <w:rPr>
          <w:sz w:val="20"/>
          <w:szCs w:val="20"/>
          <w:lang w:val="en-US" w:eastAsia="zh-CN" w:bidi="ar"/>
        </w:rPr>
        <w:t>.</w:t>
      </w:r>
    </w:p>
    <w:p w14:paraId="23B7B2FE" w14:textId="66CB60DE" w:rsidR="00CE7FF4" w:rsidRDefault="00000000">
      <w:pPr>
        <w:pStyle w:val="af5"/>
        <w:spacing w:before="0" w:beforeAutospacing="0" w:after="180" w:afterAutospacing="0"/>
        <w:jc w:val="center"/>
        <w:rPr>
          <w:b/>
          <w:bCs/>
          <w:sz w:val="18"/>
          <w:szCs w:val="18"/>
          <w:lang w:val="en-US" w:eastAsia="zh-CN" w:bidi="ar"/>
        </w:rPr>
      </w:pPr>
      <w:r>
        <w:rPr>
          <w:b/>
          <w:bCs/>
          <w:sz w:val="18"/>
          <w:szCs w:val="18"/>
          <w:lang w:val="en-US" w:eastAsia="zh-CN" w:bidi="ar"/>
        </w:rPr>
        <w:t xml:space="preserve">Table </w:t>
      </w:r>
      <w:r w:rsidR="00F63031">
        <w:rPr>
          <w:rFonts w:hint="eastAsia"/>
          <w:b/>
          <w:bCs/>
          <w:sz w:val="18"/>
          <w:szCs w:val="18"/>
          <w:lang w:val="en-US" w:eastAsia="zh-CN" w:bidi="ar"/>
        </w:rPr>
        <w:t>4</w:t>
      </w:r>
      <w:r>
        <w:rPr>
          <w:b/>
          <w:bCs/>
          <w:sz w:val="18"/>
          <w:szCs w:val="18"/>
          <w:lang w:val="en-US" w:eastAsia="zh-CN" w:bidi="ar"/>
        </w:rPr>
        <w:t>: Performance of Mixed Reality Gaming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753"/>
        <w:gridCol w:w="787"/>
        <w:gridCol w:w="1051"/>
        <w:gridCol w:w="1123"/>
        <w:gridCol w:w="1656"/>
        <w:gridCol w:w="1240"/>
        <w:gridCol w:w="2224"/>
      </w:tblGrid>
      <w:tr w:rsidR="00CE7FF4" w14:paraId="178D8C50" w14:textId="77777777">
        <w:trPr>
          <w:cantSplit/>
          <w:trHeight w:val="194"/>
          <w:tblHeader/>
        </w:trPr>
        <w:tc>
          <w:tcPr>
            <w:tcW w:w="412" w:type="pct"/>
            <w:vMerge w:val="restart"/>
            <w:tcBorders>
              <w:top w:val="single" w:sz="4" w:space="0" w:color="auto"/>
              <w:left w:val="single" w:sz="4" w:space="0" w:color="auto"/>
              <w:bottom w:val="single" w:sz="4" w:space="0" w:color="auto"/>
              <w:right w:val="single" w:sz="4" w:space="0" w:color="auto"/>
            </w:tcBorders>
          </w:tcPr>
          <w:p w14:paraId="595A8ABF" w14:textId="77777777" w:rsidR="00CE7FF4" w:rsidRDefault="00000000">
            <w:pPr>
              <w:keepNext/>
              <w:keepLines/>
              <w:spacing w:after="0"/>
              <w:jc w:val="center"/>
              <w:rPr>
                <w:b/>
                <w:sz w:val="18"/>
                <w:szCs w:val="18"/>
                <w:lang w:val="en-US"/>
              </w:rPr>
            </w:pPr>
            <w:r>
              <w:rPr>
                <w:rFonts w:eastAsia="宋体"/>
                <w:b/>
                <w:sz w:val="18"/>
                <w:szCs w:val="18"/>
                <w:lang w:val="en-US" w:bidi="ar"/>
              </w:rPr>
              <w:t>Profile</w:t>
            </w:r>
          </w:p>
        </w:tc>
        <w:tc>
          <w:tcPr>
            <w:tcW w:w="4587" w:type="pct"/>
            <w:gridSpan w:val="7"/>
            <w:tcBorders>
              <w:top w:val="single" w:sz="4" w:space="0" w:color="auto"/>
              <w:left w:val="single" w:sz="4" w:space="0" w:color="auto"/>
              <w:bottom w:val="single" w:sz="4" w:space="0" w:color="auto"/>
              <w:right w:val="single" w:sz="4" w:space="0" w:color="auto"/>
            </w:tcBorders>
          </w:tcPr>
          <w:p w14:paraId="01899E60" w14:textId="77777777" w:rsidR="00CE7FF4" w:rsidRDefault="00000000">
            <w:pPr>
              <w:keepNext/>
              <w:keepLines/>
              <w:spacing w:after="0"/>
              <w:jc w:val="center"/>
              <w:rPr>
                <w:b/>
                <w:sz w:val="18"/>
                <w:szCs w:val="18"/>
                <w:lang w:val="en-US"/>
              </w:rPr>
            </w:pPr>
            <w:r>
              <w:rPr>
                <w:rFonts w:eastAsia="宋体"/>
                <w:b/>
                <w:sz w:val="18"/>
                <w:szCs w:val="18"/>
                <w:lang w:val="en-US" w:bidi="ar"/>
              </w:rPr>
              <w:t>Characteristic parameter</w:t>
            </w:r>
          </w:p>
        </w:tc>
      </w:tr>
      <w:tr w:rsidR="00CE7FF4" w14:paraId="69DE61E5" w14:textId="77777777">
        <w:trPr>
          <w:cantSplit/>
          <w:trHeight w:val="137"/>
          <w:tblHeader/>
        </w:trPr>
        <w:tc>
          <w:tcPr>
            <w:tcW w:w="412" w:type="pct"/>
            <w:vMerge/>
            <w:tcBorders>
              <w:top w:val="single" w:sz="4" w:space="0" w:color="auto"/>
              <w:left w:val="single" w:sz="4" w:space="0" w:color="auto"/>
              <w:bottom w:val="single" w:sz="4" w:space="0" w:color="auto"/>
              <w:right w:val="single" w:sz="4" w:space="0" w:color="auto"/>
            </w:tcBorders>
          </w:tcPr>
          <w:p w14:paraId="2C4C9ED3" w14:textId="77777777" w:rsidR="00CE7FF4" w:rsidRDefault="00CE7FF4">
            <w:pPr>
              <w:rPr>
                <w:sz w:val="18"/>
                <w:szCs w:val="18"/>
              </w:rPr>
            </w:pPr>
          </w:p>
        </w:tc>
        <w:tc>
          <w:tcPr>
            <w:tcW w:w="391" w:type="pct"/>
            <w:tcBorders>
              <w:top w:val="single" w:sz="4" w:space="0" w:color="auto"/>
              <w:left w:val="single" w:sz="4" w:space="0" w:color="auto"/>
              <w:bottom w:val="single" w:sz="4" w:space="0" w:color="auto"/>
              <w:right w:val="single" w:sz="4" w:space="0" w:color="auto"/>
            </w:tcBorders>
          </w:tcPr>
          <w:p w14:paraId="1275C7C1" w14:textId="77777777" w:rsidR="00CE7FF4" w:rsidRDefault="00000000">
            <w:pPr>
              <w:keepNext/>
              <w:keepLines/>
              <w:spacing w:after="0"/>
              <w:jc w:val="center"/>
              <w:rPr>
                <w:b/>
                <w:sz w:val="18"/>
                <w:szCs w:val="18"/>
                <w:lang w:val="en-US"/>
              </w:rPr>
            </w:pPr>
            <w:r>
              <w:rPr>
                <w:rFonts w:eastAsia="宋体"/>
                <w:b/>
                <w:sz w:val="18"/>
                <w:szCs w:val="18"/>
                <w:lang w:val="en-US" w:bidi="ar"/>
              </w:rPr>
              <w:t>Bit rate down link</w:t>
            </w:r>
          </w:p>
        </w:tc>
        <w:tc>
          <w:tcPr>
            <w:tcW w:w="409" w:type="pct"/>
            <w:tcBorders>
              <w:top w:val="single" w:sz="4" w:space="0" w:color="auto"/>
              <w:left w:val="single" w:sz="4" w:space="0" w:color="auto"/>
              <w:bottom w:val="single" w:sz="4" w:space="0" w:color="auto"/>
              <w:right w:val="single" w:sz="4" w:space="0" w:color="auto"/>
            </w:tcBorders>
          </w:tcPr>
          <w:p w14:paraId="4B7CF0B2" w14:textId="77777777" w:rsidR="00CE7FF4" w:rsidRDefault="00000000">
            <w:pPr>
              <w:keepNext/>
              <w:keepLines/>
              <w:spacing w:after="0"/>
              <w:jc w:val="center"/>
              <w:rPr>
                <w:b/>
                <w:sz w:val="18"/>
                <w:szCs w:val="18"/>
                <w:lang w:val="en-US"/>
              </w:rPr>
            </w:pPr>
            <w:r>
              <w:rPr>
                <w:rFonts w:eastAsia="宋体"/>
                <w:b/>
                <w:sz w:val="18"/>
                <w:szCs w:val="18"/>
                <w:lang w:val="en-US" w:bidi="ar"/>
              </w:rPr>
              <w:t>Bit rate up link</w:t>
            </w:r>
          </w:p>
        </w:tc>
        <w:tc>
          <w:tcPr>
            <w:tcW w:w="546" w:type="pct"/>
            <w:tcBorders>
              <w:top w:val="single" w:sz="4" w:space="0" w:color="auto"/>
              <w:left w:val="single" w:sz="4" w:space="0" w:color="auto"/>
              <w:bottom w:val="single" w:sz="4" w:space="0" w:color="auto"/>
              <w:right w:val="single" w:sz="4" w:space="0" w:color="auto"/>
            </w:tcBorders>
          </w:tcPr>
          <w:p w14:paraId="132AB9FE" w14:textId="77777777" w:rsidR="00CE7FF4" w:rsidRDefault="00000000">
            <w:pPr>
              <w:keepNext/>
              <w:keepLines/>
              <w:spacing w:after="0"/>
              <w:jc w:val="center"/>
              <w:rPr>
                <w:b/>
                <w:sz w:val="18"/>
                <w:szCs w:val="18"/>
                <w:lang w:val="en-US"/>
              </w:rPr>
            </w:pPr>
            <w:r>
              <w:rPr>
                <w:rFonts w:eastAsia="宋体"/>
                <w:b/>
                <w:sz w:val="18"/>
                <w:szCs w:val="18"/>
                <w:lang w:val="en-US" w:bidi="ar"/>
              </w:rPr>
              <w:t>Application latency</w:t>
            </w:r>
          </w:p>
        </w:tc>
        <w:tc>
          <w:tcPr>
            <w:tcW w:w="583" w:type="pct"/>
            <w:tcBorders>
              <w:top w:val="single" w:sz="4" w:space="0" w:color="auto"/>
              <w:left w:val="single" w:sz="4" w:space="0" w:color="auto"/>
              <w:bottom w:val="single" w:sz="4" w:space="0" w:color="auto"/>
              <w:right w:val="single" w:sz="4" w:space="0" w:color="auto"/>
            </w:tcBorders>
          </w:tcPr>
          <w:p w14:paraId="692DEE7B" w14:textId="77777777" w:rsidR="00CE7FF4" w:rsidRDefault="00000000">
            <w:pPr>
              <w:keepNext/>
              <w:keepLines/>
              <w:spacing w:after="0"/>
              <w:jc w:val="center"/>
              <w:rPr>
                <w:b/>
                <w:sz w:val="18"/>
                <w:szCs w:val="18"/>
                <w:lang w:val="en-US"/>
              </w:rPr>
            </w:pPr>
            <w:r>
              <w:rPr>
                <w:rFonts w:eastAsia="宋体"/>
                <w:b/>
                <w:sz w:val="18"/>
                <w:szCs w:val="18"/>
                <w:lang w:val="en-US" w:bidi="ar"/>
              </w:rPr>
              <w:t>Communica</w:t>
            </w:r>
            <w:r>
              <w:rPr>
                <w:rFonts w:eastAsia="宋体"/>
                <w:b/>
                <w:sz w:val="18"/>
                <w:szCs w:val="18"/>
                <w:lang w:val="en-US" w:bidi="ar"/>
              </w:rPr>
              <w:softHyphen/>
              <w:t xml:space="preserve">tion service availability </w:t>
            </w:r>
          </w:p>
        </w:tc>
        <w:tc>
          <w:tcPr>
            <w:tcW w:w="860" w:type="pct"/>
            <w:tcBorders>
              <w:top w:val="single" w:sz="4" w:space="0" w:color="auto"/>
              <w:left w:val="single" w:sz="4" w:space="0" w:color="auto"/>
              <w:bottom w:val="single" w:sz="4" w:space="0" w:color="auto"/>
              <w:right w:val="single" w:sz="4" w:space="0" w:color="auto"/>
            </w:tcBorders>
          </w:tcPr>
          <w:p w14:paraId="2222E124" w14:textId="77777777" w:rsidR="00CE7FF4" w:rsidRDefault="00000000">
            <w:pPr>
              <w:keepNext/>
              <w:keepLines/>
              <w:spacing w:after="0"/>
              <w:jc w:val="center"/>
              <w:rPr>
                <w:b/>
                <w:sz w:val="18"/>
                <w:szCs w:val="18"/>
                <w:lang w:val="en-US"/>
              </w:rPr>
            </w:pPr>
            <w:r>
              <w:rPr>
                <w:rFonts w:eastAsia="宋体"/>
                <w:b/>
                <w:sz w:val="18"/>
                <w:szCs w:val="18"/>
                <w:lang w:val="en-US" w:bidi="ar"/>
              </w:rPr>
              <w:t>Overall user density</w:t>
            </w:r>
          </w:p>
        </w:tc>
        <w:tc>
          <w:tcPr>
            <w:tcW w:w="644" w:type="pct"/>
            <w:tcBorders>
              <w:top w:val="single" w:sz="4" w:space="0" w:color="auto"/>
              <w:left w:val="single" w:sz="4" w:space="0" w:color="auto"/>
              <w:bottom w:val="single" w:sz="4" w:space="0" w:color="auto"/>
              <w:right w:val="single" w:sz="4" w:space="0" w:color="auto"/>
            </w:tcBorders>
          </w:tcPr>
          <w:p w14:paraId="2F23F09B" w14:textId="77777777" w:rsidR="00CE7FF4" w:rsidRDefault="00000000">
            <w:pPr>
              <w:keepNext/>
              <w:keepLines/>
              <w:spacing w:after="0"/>
              <w:jc w:val="center"/>
              <w:rPr>
                <w:b/>
                <w:sz w:val="18"/>
                <w:szCs w:val="18"/>
                <w:lang w:val="en-US"/>
              </w:rPr>
            </w:pPr>
            <w:r>
              <w:rPr>
                <w:rFonts w:eastAsia="宋体"/>
                <w:b/>
                <w:sz w:val="18"/>
                <w:szCs w:val="18"/>
                <w:lang w:val="en-US" w:bidi="ar"/>
              </w:rPr>
              <w:t>Activity factor</w:t>
            </w:r>
          </w:p>
        </w:tc>
        <w:tc>
          <w:tcPr>
            <w:tcW w:w="1150" w:type="pct"/>
            <w:tcBorders>
              <w:top w:val="single" w:sz="4" w:space="0" w:color="auto"/>
              <w:left w:val="single" w:sz="4" w:space="0" w:color="auto"/>
              <w:bottom w:val="single" w:sz="4" w:space="0" w:color="auto"/>
              <w:right w:val="single" w:sz="4" w:space="0" w:color="auto"/>
            </w:tcBorders>
          </w:tcPr>
          <w:p w14:paraId="10D22B93" w14:textId="77777777" w:rsidR="00CE7FF4" w:rsidRDefault="00000000">
            <w:pPr>
              <w:keepNext/>
              <w:keepLines/>
              <w:spacing w:after="0"/>
              <w:jc w:val="center"/>
              <w:rPr>
                <w:b/>
                <w:sz w:val="18"/>
                <w:szCs w:val="18"/>
                <w:lang w:val="en-US"/>
              </w:rPr>
            </w:pPr>
            <w:r>
              <w:rPr>
                <w:rFonts w:eastAsia="宋体"/>
                <w:b/>
                <w:sz w:val="18"/>
                <w:szCs w:val="18"/>
                <w:lang w:val="en-US" w:bidi="ar"/>
              </w:rPr>
              <w:t>UE speed</w:t>
            </w:r>
          </w:p>
        </w:tc>
      </w:tr>
      <w:tr w:rsidR="00CE7FF4" w14:paraId="09FBD13C" w14:textId="77777777">
        <w:trPr>
          <w:cantSplit/>
          <w:trHeight w:val="599"/>
        </w:trPr>
        <w:tc>
          <w:tcPr>
            <w:tcW w:w="412" w:type="pct"/>
            <w:tcBorders>
              <w:top w:val="single" w:sz="4" w:space="0" w:color="auto"/>
              <w:left w:val="single" w:sz="4" w:space="0" w:color="auto"/>
              <w:bottom w:val="single" w:sz="4" w:space="0" w:color="auto"/>
              <w:right w:val="single" w:sz="4" w:space="0" w:color="auto"/>
            </w:tcBorders>
          </w:tcPr>
          <w:p w14:paraId="135E7093" w14:textId="77777777" w:rsidR="00CE7FF4" w:rsidRDefault="00000000">
            <w:pPr>
              <w:keepNext/>
              <w:keepLines/>
              <w:spacing w:after="0"/>
              <w:jc w:val="center"/>
              <w:rPr>
                <w:rFonts w:eastAsia="宋体"/>
                <w:sz w:val="18"/>
                <w:szCs w:val="18"/>
                <w:lang w:val="en-US"/>
              </w:rPr>
            </w:pPr>
            <w:r>
              <w:rPr>
                <w:rFonts w:eastAsia="宋体"/>
                <w:sz w:val="18"/>
                <w:szCs w:val="18"/>
                <w:lang w:val="en-US" w:bidi="ar"/>
              </w:rPr>
              <w:t>Mixed Reality gaming</w:t>
            </w:r>
          </w:p>
        </w:tc>
        <w:tc>
          <w:tcPr>
            <w:tcW w:w="391" w:type="pct"/>
            <w:tcBorders>
              <w:top w:val="single" w:sz="4" w:space="0" w:color="auto"/>
              <w:left w:val="single" w:sz="4" w:space="0" w:color="auto"/>
              <w:bottom w:val="single" w:sz="4" w:space="0" w:color="auto"/>
              <w:right w:val="single" w:sz="4" w:space="0" w:color="auto"/>
            </w:tcBorders>
          </w:tcPr>
          <w:p w14:paraId="29117DD6" w14:textId="77777777" w:rsidR="00CE7FF4" w:rsidRDefault="00000000">
            <w:pPr>
              <w:keepNext/>
              <w:keepLines/>
              <w:spacing w:after="0"/>
              <w:jc w:val="center"/>
              <w:rPr>
                <w:sz w:val="18"/>
                <w:szCs w:val="18"/>
                <w:lang w:val="en-US" w:eastAsia="de"/>
              </w:rPr>
            </w:pPr>
            <w:r>
              <w:rPr>
                <w:rFonts w:eastAsia="宋体"/>
                <w:sz w:val="18"/>
                <w:szCs w:val="18"/>
                <w:lang w:val="en-US" w:eastAsia="de" w:bidi="ar"/>
              </w:rPr>
              <w:t>[50] Mbit/s (note 1)</w:t>
            </w:r>
          </w:p>
        </w:tc>
        <w:tc>
          <w:tcPr>
            <w:tcW w:w="409" w:type="pct"/>
            <w:tcBorders>
              <w:top w:val="single" w:sz="4" w:space="0" w:color="auto"/>
              <w:left w:val="single" w:sz="4" w:space="0" w:color="auto"/>
              <w:bottom w:val="single" w:sz="4" w:space="0" w:color="auto"/>
              <w:right w:val="single" w:sz="4" w:space="0" w:color="auto"/>
            </w:tcBorders>
          </w:tcPr>
          <w:p w14:paraId="1F154AB1" w14:textId="77777777" w:rsidR="00CE7FF4" w:rsidRDefault="00000000">
            <w:pPr>
              <w:keepNext/>
              <w:keepLines/>
              <w:spacing w:after="0"/>
              <w:jc w:val="center"/>
              <w:rPr>
                <w:sz w:val="18"/>
                <w:szCs w:val="18"/>
                <w:lang w:val="en-US" w:eastAsia="de"/>
              </w:rPr>
            </w:pPr>
            <w:r>
              <w:rPr>
                <w:rFonts w:eastAsia="宋体"/>
                <w:sz w:val="18"/>
                <w:szCs w:val="18"/>
                <w:lang w:val="en-US" w:eastAsia="de" w:bidi="ar"/>
              </w:rPr>
              <w:t>[50-100] Mbit/s (note 3)</w:t>
            </w:r>
          </w:p>
        </w:tc>
        <w:tc>
          <w:tcPr>
            <w:tcW w:w="546" w:type="pct"/>
            <w:tcBorders>
              <w:top w:val="single" w:sz="4" w:space="0" w:color="auto"/>
              <w:left w:val="single" w:sz="4" w:space="0" w:color="auto"/>
              <w:bottom w:val="single" w:sz="4" w:space="0" w:color="auto"/>
              <w:right w:val="single" w:sz="4" w:space="0" w:color="auto"/>
            </w:tcBorders>
          </w:tcPr>
          <w:p w14:paraId="0EDF3AE0" w14:textId="77777777" w:rsidR="00CE7FF4" w:rsidRDefault="00000000">
            <w:pPr>
              <w:keepNext/>
              <w:keepLines/>
              <w:spacing w:after="0"/>
              <w:jc w:val="center"/>
              <w:rPr>
                <w:sz w:val="18"/>
                <w:szCs w:val="18"/>
                <w:lang w:val="en-US"/>
              </w:rPr>
            </w:pPr>
            <w:r>
              <w:rPr>
                <w:rFonts w:eastAsia="宋体"/>
                <w:sz w:val="18"/>
                <w:szCs w:val="18"/>
                <w:lang w:val="en-US" w:bidi="ar"/>
              </w:rPr>
              <w:t xml:space="preserve">[20] </w:t>
            </w:r>
            <w:proofErr w:type="spellStart"/>
            <w:r>
              <w:rPr>
                <w:rFonts w:eastAsia="宋体"/>
                <w:sz w:val="18"/>
                <w:szCs w:val="18"/>
                <w:lang w:val="en-US" w:bidi="ar"/>
              </w:rPr>
              <w:t>ms</w:t>
            </w:r>
            <w:proofErr w:type="spellEnd"/>
            <w:r>
              <w:rPr>
                <w:rFonts w:eastAsia="宋体"/>
                <w:sz w:val="18"/>
                <w:szCs w:val="18"/>
                <w:lang w:val="en-US" w:bidi="ar"/>
              </w:rPr>
              <w:t xml:space="preserve"> (note 2)</w:t>
            </w:r>
          </w:p>
        </w:tc>
        <w:tc>
          <w:tcPr>
            <w:tcW w:w="583" w:type="pct"/>
            <w:tcBorders>
              <w:top w:val="single" w:sz="4" w:space="0" w:color="auto"/>
              <w:left w:val="single" w:sz="4" w:space="0" w:color="auto"/>
              <w:bottom w:val="single" w:sz="4" w:space="0" w:color="auto"/>
              <w:right w:val="single" w:sz="4" w:space="0" w:color="auto"/>
            </w:tcBorders>
          </w:tcPr>
          <w:p w14:paraId="24E25D4C" w14:textId="77777777" w:rsidR="00CE7FF4" w:rsidRDefault="00000000">
            <w:pPr>
              <w:keepNext/>
              <w:keepLines/>
              <w:spacing w:after="0"/>
              <w:jc w:val="center"/>
              <w:rPr>
                <w:rFonts w:eastAsia="宋体"/>
                <w:sz w:val="18"/>
                <w:szCs w:val="18"/>
                <w:lang w:val="en-US"/>
              </w:rPr>
            </w:pPr>
            <w:r>
              <w:rPr>
                <w:rFonts w:eastAsia="宋体"/>
                <w:sz w:val="18"/>
                <w:szCs w:val="18"/>
                <w:lang w:val="en-US" w:bidi="ar"/>
              </w:rPr>
              <w:t>Dense Urban [</w:t>
            </w:r>
            <w:proofErr w:type="gramStart"/>
            <w:r>
              <w:rPr>
                <w:rFonts w:eastAsia="宋体"/>
                <w:sz w:val="18"/>
                <w:szCs w:val="18"/>
                <w:lang w:val="en-US" w:bidi="ar"/>
              </w:rPr>
              <w:t>99]%</w:t>
            </w:r>
            <w:proofErr w:type="gramEnd"/>
            <w:r>
              <w:rPr>
                <w:rFonts w:eastAsia="宋体"/>
                <w:sz w:val="18"/>
                <w:szCs w:val="18"/>
                <w:lang w:val="en-US" w:bidi="ar"/>
              </w:rPr>
              <w:t xml:space="preserve"> </w:t>
            </w:r>
          </w:p>
          <w:p w14:paraId="1B21EFBF" w14:textId="77777777" w:rsidR="00CE7FF4" w:rsidRDefault="00CE7FF4">
            <w:pPr>
              <w:keepNext/>
              <w:keepLines/>
              <w:spacing w:after="0"/>
              <w:jc w:val="center"/>
              <w:rPr>
                <w:rFonts w:eastAsia="宋体"/>
                <w:sz w:val="18"/>
                <w:szCs w:val="18"/>
                <w:lang w:val="en-US"/>
              </w:rPr>
            </w:pPr>
          </w:p>
          <w:p w14:paraId="7FF742A2" w14:textId="77777777" w:rsidR="00CE7FF4" w:rsidRDefault="00000000">
            <w:pPr>
              <w:keepNext/>
              <w:keepLines/>
              <w:spacing w:after="0"/>
              <w:jc w:val="center"/>
              <w:rPr>
                <w:rFonts w:eastAsia="宋体"/>
                <w:sz w:val="18"/>
                <w:szCs w:val="18"/>
                <w:lang w:val="en-US"/>
              </w:rPr>
            </w:pPr>
            <w:r>
              <w:rPr>
                <w:rFonts w:eastAsia="宋体"/>
                <w:sz w:val="18"/>
                <w:szCs w:val="18"/>
                <w:lang w:val="en-US" w:bidi="ar"/>
              </w:rPr>
              <w:t>Urban [</w:t>
            </w:r>
            <w:proofErr w:type="gramStart"/>
            <w:r>
              <w:rPr>
                <w:rFonts w:eastAsia="宋体"/>
                <w:sz w:val="18"/>
                <w:szCs w:val="18"/>
                <w:lang w:val="en-US" w:bidi="ar"/>
              </w:rPr>
              <w:t>99]%</w:t>
            </w:r>
            <w:proofErr w:type="gramEnd"/>
            <w:r>
              <w:rPr>
                <w:rFonts w:eastAsia="宋体"/>
                <w:sz w:val="18"/>
                <w:szCs w:val="18"/>
                <w:lang w:val="en-US" w:bidi="ar"/>
              </w:rPr>
              <w:t xml:space="preserve"> </w:t>
            </w:r>
          </w:p>
          <w:p w14:paraId="4BC42F4C" w14:textId="77777777" w:rsidR="00CE7FF4" w:rsidRDefault="00CE7FF4">
            <w:pPr>
              <w:keepNext/>
              <w:keepLines/>
              <w:spacing w:after="0"/>
              <w:jc w:val="center"/>
              <w:rPr>
                <w:rFonts w:eastAsia="宋体"/>
                <w:sz w:val="18"/>
                <w:szCs w:val="18"/>
                <w:lang w:val="en-US"/>
              </w:rPr>
            </w:pPr>
          </w:p>
          <w:p w14:paraId="4057468F" w14:textId="77777777" w:rsidR="00CE7FF4" w:rsidRDefault="00000000">
            <w:pPr>
              <w:keepNext/>
              <w:keepLines/>
              <w:spacing w:after="0"/>
              <w:jc w:val="center"/>
              <w:rPr>
                <w:sz w:val="18"/>
                <w:szCs w:val="18"/>
                <w:highlight w:val="yellow"/>
                <w:lang w:val="en-US" w:eastAsia="de"/>
              </w:rPr>
            </w:pPr>
            <w:r>
              <w:rPr>
                <w:rFonts w:eastAsia="宋体"/>
                <w:sz w:val="18"/>
                <w:szCs w:val="18"/>
                <w:lang w:val="en-US" w:bidi="ar"/>
              </w:rPr>
              <w:t>Rural [</w:t>
            </w:r>
            <w:proofErr w:type="gramStart"/>
            <w:r>
              <w:rPr>
                <w:rFonts w:eastAsia="宋体"/>
                <w:sz w:val="18"/>
                <w:szCs w:val="18"/>
                <w:lang w:val="en-US" w:bidi="ar"/>
              </w:rPr>
              <w:t>98]%</w:t>
            </w:r>
            <w:proofErr w:type="gramEnd"/>
          </w:p>
        </w:tc>
        <w:tc>
          <w:tcPr>
            <w:tcW w:w="860" w:type="pct"/>
            <w:tcBorders>
              <w:top w:val="single" w:sz="4" w:space="0" w:color="auto"/>
              <w:left w:val="single" w:sz="4" w:space="0" w:color="auto"/>
              <w:bottom w:val="single" w:sz="4" w:space="0" w:color="auto"/>
              <w:right w:val="single" w:sz="4" w:space="0" w:color="auto"/>
            </w:tcBorders>
          </w:tcPr>
          <w:p w14:paraId="6F3AAE85" w14:textId="77777777" w:rsidR="00CE7FF4" w:rsidRDefault="00000000">
            <w:pPr>
              <w:keepNext/>
              <w:keepLines/>
              <w:spacing w:after="0"/>
              <w:jc w:val="center"/>
              <w:rPr>
                <w:sz w:val="18"/>
                <w:szCs w:val="18"/>
                <w:lang w:val="en-US"/>
              </w:rPr>
            </w:pPr>
            <w:r>
              <w:rPr>
                <w:rFonts w:eastAsia="宋体"/>
                <w:sz w:val="18"/>
                <w:szCs w:val="18"/>
                <w:lang w:val="en-US" w:bidi="ar"/>
              </w:rPr>
              <w:t>Dense Urban [25,000] /km</w:t>
            </w:r>
            <w:r>
              <w:rPr>
                <w:rFonts w:eastAsia="宋体"/>
                <w:sz w:val="18"/>
                <w:szCs w:val="18"/>
                <w:vertAlign w:val="superscript"/>
                <w:lang w:val="en-US" w:bidi="ar"/>
              </w:rPr>
              <w:t>2</w:t>
            </w:r>
            <w:r>
              <w:rPr>
                <w:rFonts w:eastAsia="宋体"/>
                <w:sz w:val="18"/>
                <w:szCs w:val="18"/>
                <w:lang w:val="en-US" w:bidi="ar"/>
              </w:rPr>
              <w:t xml:space="preserve"> </w:t>
            </w:r>
          </w:p>
          <w:p w14:paraId="3946049A" w14:textId="77777777" w:rsidR="00CE7FF4" w:rsidRDefault="00CE7FF4">
            <w:pPr>
              <w:keepNext/>
              <w:keepLines/>
              <w:spacing w:after="0"/>
              <w:jc w:val="center"/>
              <w:rPr>
                <w:sz w:val="18"/>
                <w:szCs w:val="18"/>
                <w:lang w:val="en-US"/>
              </w:rPr>
            </w:pPr>
          </w:p>
          <w:p w14:paraId="4E2B4B28" w14:textId="77777777" w:rsidR="00CE7FF4" w:rsidRDefault="00000000">
            <w:pPr>
              <w:keepNext/>
              <w:keepLines/>
              <w:spacing w:after="0"/>
              <w:jc w:val="center"/>
              <w:rPr>
                <w:sz w:val="18"/>
                <w:szCs w:val="18"/>
                <w:lang w:val="en-US"/>
              </w:rPr>
            </w:pPr>
            <w:r>
              <w:rPr>
                <w:rFonts w:eastAsia="宋体"/>
                <w:sz w:val="18"/>
                <w:szCs w:val="18"/>
                <w:lang w:val="en-US" w:bidi="ar"/>
              </w:rPr>
              <w:t>Urban [1000-10,000]/km</w:t>
            </w:r>
            <w:r>
              <w:rPr>
                <w:rFonts w:eastAsia="宋体"/>
                <w:sz w:val="18"/>
                <w:szCs w:val="18"/>
                <w:vertAlign w:val="superscript"/>
                <w:lang w:val="en-US" w:bidi="ar"/>
              </w:rPr>
              <w:t>2</w:t>
            </w:r>
            <w:r>
              <w:rPr>
                <w:rFonts w:eastAsia="宋体"/>
                <w:sz w:val="18"/>
                <w:szCs w:val="18"/>
                <w:lang w:val="en-US" w:bidi="ar"/>
              </w:rPr>
              <w:t xml:space="preserve"> </w:t>
            </w:r>
          </w:p>
          <w:p w14:paraId="6DEF14BF" w14:textId="77777777" w:rsidR="00CE7FF4" w:rsidRDefault="00000000">
            <w:pPr>
              <w:keepNext/>
              <w:keepLines/>
              <w:spacing w:after="0"/>
              <w:jc w:val="center"/>
              <w:rPr>
                <w:rFonts w:eastAsia="宋体"/>
                <w:sz w:val="18"/>
                <w:szCs w:val="18"/>
                <w:highlight w:val="yellow"/>
                <w:lang w:val="en-US"/>
              </w:rPr>
            </w:pPr>
            <w:r>
              <w:rPr>
                <w:rFonts w:eastAsia="宋体"/>
                <w:sz w:val="18"/>
                <w:szCs w:val="18"/>
                <w:lang w:val="en-US" w:bidi="ar"/>
              </w:rPr>
              <w:br/>
              <w:t>Rural [100]/km</w:t>
            </w:r>
            <w:r>
              <w:rPr>
                <w:rFonts w:eastAsia="宋体"/>
                <w:sz w:val="18"/>
                <w:szCs w:val="18"/>
                <w:vertAlign w:val="superscript"/>
                <w:lang w:val="en-US" w:bidi="ar"/>
              </w:rPr>
              <w:t>2</w:t>
            </w:r>
          </w:p>
        </w:tc>
        <w:tc>
          <w:tcPr>
            <w:tcW w:w="644" w:type="pct"/>
            <w:tcBorders>
              <w:top w:val="single" w:sz="4" w:space="0" w:color="auto"/>
              <w:left w:val="single" w:sz="4" w:space="0" w:color="auto"/>
              <w:bottom w:val="single" w:sz="4" w:space="0" w:color="auto"/>
              <w:right w:val="single" w:sz="4" w:space="0" w:color="auto"/>
            </w:tcBorders>
          </w:tcPr>
          <w:p w14:paraId="07FBCDB7" w14:textId="77777777" w:rsidR="00CE7FF4" w:rsidRDefault="00000000">
            <w:pPr>
              <w:keepNext/>
              <w:keepLines/>
              <w:spacing w:after="0"/>
              <w:jc w:val="center"/>
              <w:rPr>
                <w:rFonts w:eastAsia="宋体"/>
                <w:sz w:val="18"/>
                <w:szCs w:val="18"/>
                <w:lang w:val="en-US"/>
              </w:rPr>
            </w:pPr>
            <w:r>
              <w:rPr>
                <w:rFonts w:eastAsia="宋体"/>
                <w:sz w:val="18"/>
                <w:szCs w:val="18"/>
                <w:lang w:val="en-US" w:bidi="ar"/>
              </w:rPr>
              <w:t>2% (note 4)</w:t>
            </w:r>
          </w:p>
        </w:tc>
        <w:tc>
          <w:tcPr>
            <w:tcW w:w="1150" w:type="pct"/>
            <w:tcBorders>
              <w:top w:val="single" w:sz="4" w:space="0" w:color="auto"/>
              <w:left w:val="single" w:sz="4" w:space="0" w:color="auto"/>
              <w:bottom w:val="single" w:sz="4" w:space="0" w:color="auto"/>
              <w:right w:val="single" w:sz="4" w:space="0" w:color="auto"/>
            </w:tcBorders>
          </w:tcPr>
          <w:p w14:paraId="620F8F5D" w14:textId="77777777" w:rsidR="00CE7FF4" w:rsidRDefault="00000000">
            <w:pPr>
              <w:keepNext/>
              <w:keepLines/>
              <w:spacing w:after="0"/>
              <w:jc w:val="center"/>
              <w:rPr>
                <w:rFonts w:eastAsia="宋体"/>
                <w:sz w:val="18"/>
                <w:szCs w:val="18"/>
                <w:lang w:val="en-US"/>
              </w:rPr>
            </w:pPr>
            <w:r>
              <w:rPr>
                <w:rFonts w:eastAsia="宋体"/>
                <w:sz w:val="18"/>
                <w:szCs w:val="18"/>
                <w:lang w:val="en-US" w:bidi="ar"/>
              </w:rPr>
              <w:t>5 km/h</w:t>
            </w:r>
          </w:p>
        </w:tc>
      </w:tr>
      <w:tr w:rsidR="00CE7FF4" w14:paraId="1488F467" w14:textId="77777777">
        <w:trPr>
          <w:cantSplit/>
          <w:trHeight w:val="795"/>
        </w:trPr>
        <w:tc>
          <w:tcPr>
            <w:tcW w:w="5000" w:type="pct"/>
            <w:gridSpan w:val="8"/>
            <w:tcBorders>
              <w:top w:val="single" w:sz="4" w:space="0" w:color="auto"/>
              <w:left w:val="single" w:sz="4" w:space="0" w:color="auto"/>
              <w:bottom w:val="single" w:sz="4" w:space="0" w:color="auto"/>
              <w:right w:val="single" w:sz="4" w:space="0" w:color="auto"/>
            </w:tcBorders>
          </w:tcPr>
          <w:p w14:paraId="1C96943C" w14:textId="77777777" w:rsidR="00CE7FF4" w:rsidRDefault="00000000">
            <w:pPr>
              <w:pStyle w:val="af5"/>
              <w:keepNext/>
              <w:keepLines/>
              <w:spacing w:before="0" w:beforeAutospacing="0" w:after="0" w:afterAutospacing="0"/>
              <w:ind w:left="851" w:hanging="851"/>
              <w:rPr>
                <w:sz w:val="18"/>
                <w:szCs w:val="18"/>
                <w:lang w:val="en-US"/>
              </w:rPr>
            </w:pPr>
            <w:r>
              <w:rPr>
                <w:sz w:val="18"/>
                <w:szCs w:val="18"/>
                <w:lang w:val="en-US" w:eastAsia="en-US" w:bidi="ar"/>
              </w:rPr>
              <w:t>NOTE 1: Remote or split rendering for gaming applications, such as rendering of 360-degree video tiles in the cloud and transmitting the images to device,</w:t>
            </w:r>
          </w:p>
          <w:p w14:paraId="57C1866E" w14:textId="77777777" w:rsidR="00CE7FF4" w:rsidRDefault="00000000">
            <w:pPr>
              <w:pStyle w:val="af5"/>
              <w:keepNext/>
              <w:keepLines/>
              <w:spacing w:before="0" w:beforeAutospacing="0" w:after="0" w:afterAutospacing="0"/>
              <w:ind w:left="851" w:hanging="851"/>
              <w:rPr>
                <w:sz w:val="18"/>
                <w:szCs w:val="18"/>
                <w:lang w:val="en-US"/>
              </w:rPr>
            </w:pPr>
            <w:r>
              <w:rPr>
                <w:sz w:val="18"/>
                <w:szCs w:val="18"/>
                <w:lang w:val="en-US" w:eastAsia="en-US" w:bidi="ar"/>
              </w:rPr>
              <w:t>NOTE 2: The local encoding and processing on the glasses is assumed</w:t>
            </w:r>
          </w:p>
          <w:p w14:paraId="364F127D" w14:textId="77777777" w:rsidR="00CE7FF4" w:rsidRDefault="00000000">
            <w:pPr>
              <w:pStyle w:val="af5"/>
              <w:keepNext/>
              <w:keepLines/>
              <w:spacing w:before="0" w:beforeAutospacing="0" w:after="0" w:afterAutospacing="0"/>
              <w:ind w:left="851" w:hanging="851"/>
              <w:rPr>
                <w:sz w:val="18"/>
                <w:szCs w:val="18"/>
                <w:lang w:val="en-US"/>
              </w:rPr>
            </w:pPr>
            <w:r>
              <w:rPr>
                <w:sz w:val="18"/>
                <w:szCs w:val="18"/>
                <w:lang w:val="en-US" w:eastAsia="en-US" w:bidi="ar"/>
              </w:rPr>
              <w:t>NOTE 3: envisioned 1080P resolution 2 grayscale cameras</w:t>
            </w:r>
            <w:r>
              <w:rPr>
                <w:sz w:val="18"/>
                <w:szCs w:val="18"/>
                <w:lang w:val="en-US" w:eastAsia="en-US" w:bidi="ar"/>
              </w:rPr>
              <w:br/>
              <w:t>1920 x 1080 x 8 bit, a depth sensor 1920 x 1080 x 8 bit with 60 FPS means 1920 * 1080 * 24 * 60</w:t>
            </w:r>
            <w:r>
              <w:rPr>
                <w:sz w:val="18"/>
                <w:szCs w:val="18"/>
                <w:lang w:val="en-US" w:eastAsia="en-US" w:bidi="ar"/>
              </w:rPr>
              <w:br/>
              <w:t>bps = 3Gbps uncompressed. Depending on compression ratios that would lead to 50 Mbps to</w:t>
            </w:r>
            <w:r>
              <w:rPr>
                <w:sz w:val="18"/>
                <w:szCs w:val="18"/>
                <w:lang w:val="en-US" w:eastAsia="en-US" w:bidi="ar"/>
              </w:rPr>
              <w:br/>
              <w:t>100 Mbps</w:t>
            </w:r>
          </w:p>
          <w:p w14:paraId="128507CD" w14:textId="77777777" w:rsidR="00CE7FF4" w:rsidRDefault="00000000">
            <w:pPr>
              <w:pStyle w:val="af5"/>
              <w:keepNext/>
              <w:keepLines/>
              <w:spacing w:before="0" w:beforeAutospacing="0" w:after="0" w:afterAutospacing="0"/>
              <w:ind w:left="851" w:hanging="851"/>
              <w:rPr>
                <w:sz w:val="18"/>
                <w:szCs w:val="18"/>
                <w:lang w:val="en-US"/>
              </w:rPr>
            </w:pPr>
            <w:r>
              <w:rPr>
                <w:sz w:val="18"/>
                <w:szCs w:val="18"/>
                <w:lang w:val="en-US" w:eastAsia="en-US" w:bidi="ar"/>
              </w:rPr>
              <w:t>NOTE 4: Activity factor 2% is based on 20% uptake of XR service and 10% activity factor for the XR application.</w:t>
            </w:r>
          </w:p>
        </w:tc>
      </w:tr>
    </w:tbl>
    <w:p w14:paraId="2CEF8CAB" w14:textId="12B0C2BE" w:rsidR="0026198A" w:rsidRDefault="0026198A">
      <w:pPr>
        <w:spacing w:before="180"/>
        <w:jc w:val="both"/>
        <w:rPr>
          <w:rFonts w:eastAsia="等线"/>
          <w:b/>
          <w:bCs/>
          <w:lang w:val="en-US" w:eastAsia="zh-CN" w:bidi="ar"/>
        </w:rPr>
      </w:pPr>
      <w:r w:rsidRPr="0026198A">
        <w:rPr>
          <w:rFonts w:eastAsia="等线"/>
          <w:b/>
          <w:bCs/>
          <w:lang w:val="en-US" w:eastAsia="zh-CN" w:bidi="ar"/>
        </w:rPr>
        <w:t>Proposal 1: RAN2 should study the support of new services, e.g., ISAC, AI/ML-based services, token communication and immersive communication, taking NW &amp; UE energy consumption and User experience (QoS/</w:t>
      </w:r>
      <w:proofErr w:type="spellStart"/>
      <w:r w:rsidRPr="0026198A">
        <w:rPr>
          <w:rFonts w:eastAsia="等线"/>
          <w:b/>
          <w:bCs/>
          <w:lang w:val="en-US" w:eastAsia="zh-CN" w:bidi="ar"/>
        </w:rPr>
        <w:t>QoE</w:t>
      </w:r>
      <w:proofErr w:type="spellEnd"/>
      <w:r w:rsidRPr="0026198A">
        <w:rPr>
          <w:rFonts w:eastAsia="等线"/>
          <w:b/>
          <w:bCs/>
          <w:lang w:val="en-US" w:eastAsia="zh-CN" w:bidi="ar"/>
        </w:rPr>
        <w:t>) improvement into consideration.</w:t>
      </w:r>
    </w:p>
    <w:p w14:paraId="6CA2C862" w14:textId="77777777" w:rsidR="00CE7FF4" w:rsidRDefault="00000000">
      <w:pPr>
        <w:pStyle w:val="20"/>
        <w:spacing w:before="320"/>
        <w:rPr>
          <w:rStyle w:val="1Char1"/>
          <w:rFonts w:eastAsiaTheme="minorEastAsia"/>
          <w:b w:val="0"/>
          <w:bCs w:val="0"/>
          <w:sz w:val="28"/>
          <w:szCs w:val="28"/>
        </w:rPr>
      </w:pPr>
      <w:r>
        <w:rPr>
          <w:rStyle w:val="1Char1"/>
          <w:rFonts w:eastAsiaTheme="minorEastAsia"/>
          <w:b w:val="0"/>
          <w:bCs w:val="0"/>
          <w:sz w:val="28"/>
          <w:szCs w:val="28"/>
        </w:rPr>
        <w:t>2.2 Basic Principles for 6GR design</w:t>
      </w:r>
    </w:p>
    <w:p w14:paraId="3BEE3F74" w14:textId="77777777" w:rsidR="00CE7FF4" w:rsidRDefault="00000000">
      <w:pPr>
        <w:pStyle w:val="3"/>
        <w:spacing w:before="240"/>
        <w:rPr>
          <w:rFonts w:ascii="Arial" w:hAnsi="Arial" w:cs="Arial"/>
          <w:lang w:val="en-US" w:eastAsia="zh-CN"/>
        </w:rPr>
      </w:pPr>
      <w:r>
        <w:rPr>
          <w:rFonts w:ascii="Arial" w:hAnsi="Arial" w:cs="Arial"/>
          <w:lang w:val="en-US" w:eastAsia="zh-CN"/>
        </w:rPr>
        <w:t>2.2.1 Simplification</w:t>
      </w:r>
    </w:p>
    <w:p w14:paraId="3E0515B0" w14:textId="77777777" w:rsidR="00CE7FF4" w:rsidRDefault="00000000">
      <w:pPr>
        <w:jc w:val="both"/>
        <w:rPr>
          <w:lang w:val="en-US" w:eastAsia="zh-CN"/>
        </w:rPr>
      </w:pPr>
      <w:r>
        <w:rPr>
          <w:rFonts w:eastAsia="宋体" w:hint="eastAsia"/>
          <w:kern w:val="2"/>
          <w:lang w:val="en-US" w:eastAsia="zh-CN" w:bidi="ar"/>
        </w:rPr>
        <w:t>A</w:t>
      </w:r>
      <w:r>
        <w:rPr>
          <w:lang w:val="en-US" w:eastAsia="zh-CN"/>
        </w:rPr>
        <w:t>s increased new features and functions are introduced, the fixed and coupled protocol stack causes high complexity, high cost and performance limitation encountered during the</w:t>
      </w:r>
      <w:r>
        <w:rPr>
          <w:b/>
          <w:bCs/>
          <w:lang w:val="en-US" w:eastAsia="zh-CN"/>
        </w:rPr>
        <w:t xml:space="preserve"> commercialization </w:t>
      </w:r>
      <w:r>
        <w:rPr>
          <w:lang w:val="en-US" w:eastAsia="zh-CN"/>
        </w:rPr>
        <w:t>of 5G. The guidance of pragmatic and simplified 6G standard design is required. Hence, 5G design as starting point for 6G with simplification</w:t>
      </w:r>
      <w:r>
        <w:rPr>
          <w:lang w:val="en-US" w:eastAsia="zh"/>
        </w:rPr>
        <w:t xml:space="preserve"> and to</w:t>
      </w:r>
      <w:r>
        <w:rPr>
          <w:rFonts w:eastAsia="Arial Unicode MS"/>
          <w:lang w:val="en-US" w:eastAsia="zh" w:bidi="ar"/>
        </w:rPr>
        <w:t xml:space="preserve"> </w:t>
      </w:r>
      <w:r>
        <w:rPr>
          <w:lang w:val="en-US" w:eastAsia="zh"/>
        </w:rPr>
        <w:t>minimize the adoption of multiple options for the same functionality, focusing on practical user experience</w:t>
      </w:r>
      <w:r>
        <w:rPr>
          <w:rFonts w:hint="eastAsia"/>
          <w:lang w:val="en-US" w:eastAsia="zh-CN"/>
        </w:rPr>
        <w:t>, including the following aspects:</w:t>
      </w:r>
    </w:p>
    <w:p w14:paraId="641DE4E4" w14:textId="77777777" w:rsidR="00CE7FF4" w:rsidRDefault="00000000">
      <w:pPr>
        <w:numPr>
          <w:ilvl w:val="0"/>
          <w:numId w:val="5"/>
        </w:numPr>
        <w:jc w:val="both"/>
        <w:rPr>
          <w:lang w:val="en-US" w:eastAsia="zh-CN"/>
        </w:rPr>
      </w:pPr>
      <w:r>
        <w:rPr>
          <w:rFonts w:hint="eastAsia"/>
          <w:lang w:val="en-US" w:eastAsia="zh-CN"/>
        </w:rPr>
        <w:lastRenderedPageBreak/>
        <w:t>L2 sublayer consolidation for reorganization and reduction of redundant functionalities across protocol layer, as shown in figure 1 and will be illustrated in [5]</w:t>
      </w:r>
    </w:p>
    <w:p w14:paraId="69E2E481" w14:textId="77777777" w:rsidR="00CE7FF4" w:rsidRDefault="00000000">
      <w:pPr>
        <w:numPr>
          <w:ilvl w:val="0"/>
          <w:numId w:val="5"/>
        </w:numPr>
        <w:jc w:val="both"/>
        <w:rPr>
          <w:lang w:val="en-US" w:eastAsia="zh-CN"/>
        </w:rPr>
      </w:pPr>
      <w:r>
        <w:rPr>
          <w:rFonts w:hint="eastAsia"/>
          <w:lang w:val="en-US" w:eastAsia="zh-CN"/>
        </w:rPr>
        <w:t>RRC configuration and UE capability signaling reduction, will be illustrated in the following sections;</w:t>
      </w:r>
    </w:p>
    <w:p w14:paraId="4065155C" w14:textId="77777777" w:rsidR="00CE7FF4" w:rsidRDefault="00000000">
      <w:pPr>
        <w:numPr>
          <w:ilvl w:val="0"/>
          <w:numId w:val="5"/>
        </w:numPr>
        <w:jc w:val="both"/>
        <w:rPr>
          <w:lang w:val="en-US" w:eastAsia="zh-CN"/>
        </w:rPr>
      </w:pPr>
      <w:r>
        <w:rPr>
          <w:rFonts w:hint="eastAsia"/>
          <w:lang w:val="en-US" w:eastAsia="zh-CN"/>
        </w:rPr>
        <w:t>Avoid excessive nesting of configurations (e.g. avoid BWPs as basic granularity in Physical Radio resource configuration)</w:t>
      </w:r>
    </w:p>
    <w:p w14:paraId="00F144DD" w14:textId="77777777" w:rsidR="00CE7FF4" w:rsidRDefault="00000000">
      <w:pPr>
        <w:jc w:val="center"/>
      </w:pPr>
      <w:r>
        <w:object w:dxaOrig="6586" w:dyaOrig="5766" w14:anchorId="5B4AD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pt;height:288.4pt" o:ole="">
            <v:imagedata r:id="rId9" o:title=""/>
          </v:shape>
          <o:OLEObject Type="Embed" ProgID="Visio.Drawing.11" ShapeID="_x0000_i1025" DrawAspect="Content" ObjectID="_1824040110" r:id="rId10"/>
        </w:object>
      </w:r>
    </w:p>
    <w:p w14:paraId="42EB8EFA" w14:textId="77777777" w:rsidR="00CE7FF4" w:rsidRDefault="00000000">
      <w:pPr>
        <w:pStyle w:val="af5"/>
        <w:spacing w:after="180"/>
        <w:jc w:val="center"/>
        <w:rPr>
          <w:b/>
          <w:bCs/>
          <w:sz w:val="18"/>
          <w:szCs w:val="18"/>
          <w:lang w:val="en-US" w:eastAsia="zh-CN" w:bidi="ar"/>
        </w:rPr>
      </w:pPr>
      <w:r>
        <w:rPr>
          <w:b/>
          <w:bCs/>
          <w:sz w:val="18"/>
          <w:szCs w:val="18"/>
          <w:lang w:val="en-US" w:eastAsia="zh-CN" w:bidi="ar"/>
        </w:rPr>
        <w:t>Figure 1: Layer 2 Structure</w:t>
      </w:r>
    </w:p>
    <w:p w14:paraId="61D8EB9B" w14:textId="77777777" w:rsidR="00CE7FF4" w:rsidRDefault="00000000">
      <w:pPr>
        <w:jc w:val="both"/>
        <w:rPr>
          <w:rFonts w:eastAsia="等线"/>
          <w:b/>
          <w:bCs/>
          <w:lang w:val="en-US" w:eastAsia="zh-CN"/>
        </w:rPr>
      </w:pPr>
      <w:r>
        <w:rPr>
          <w:rFonts w:eastAsia="Arial Unicode MS"/>
          <w:b/>
          <w:bCs/>
          <w:lang w:val="en-US" w:eastAsia="zh-CN" w:bidi="ar"/>
        </w:rPr>
        <w:t xml:space="preserve">Proposal </w:t>
      </w:r>
      <w:r>
        <w:rPr>
          <w:rFonts w:eastAsia="Arial Unicode MS" w:hint="eastAsia"/>
          <w:b/>
          <w:bCs/>
          <w:lang w:val="en-US" w:eastAsia="zh-CN" w:bidi="ar"/>
        </w:rPr>
        <w:t>2</w:t>
      </w:r>
      <w:r>
        <w:rPr>
          <w:rFonts w:eastAsia="等线"/>
          <w:b/>
          <w:bCs/>
          <w:lang w:val="en-US" w:eastAsia="zh-CN"/>
        </w:rPr>
        <w:t xml:space="preserve">: 5G design as starting point for 6G with pragmatic </w:t>
      </w:r>
      <w:r>
        <w:rPr>
          <w:rFonts w:eastAsia="等线" w:hint="eastAsia"/>
          <w:b/>
          <w:bCs/>
          <w:lang w:val="en-US" w:eastAsia="zh-CN"/>
        </w:rPr>
        <w:t>simplification</w:t>
      </w:r>
      <w:r>
        <w:rPr>
          <w:rFonts w:eastAsia="等线"/>
          <w:b/>
          <w:bCs/>
          <w:lang w:val="en-US" w:eastAsia="zh-CN"/>
        </w:rPr>
        <w:t>:</w:t>
      </w:r>
    </w:p>
    <w:p w14:paraId="59D375FE"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hint="eastAsia"/>
          <w:b/>
          <w:bCs/>
          <w:lang w:val="en-US" w:eastAsia="zh-CN"/>
        </w:rPr>
        <w:t>C</w:t>
      </w:r>
      <w:r>
        <w:rPr>
          <w:b/>
          <w:bCs/>
          <w:lang w:eastAsia="zh-CN"/>
        </w:rPr>
        <w:t>onsolidation</w:t>
      </w:r>
      <w:r>
        <w:rPr>
          <w:rFonts w:hint="eastAsia"/>
          <w:b/>
          <w:bCs/>
          <w:lang w:val="en-US" w:eastAsia="zh-CN"/>
        </w:rPr>
        <w:t xml:space="preserve"> </w:t>
      </w:r>
      <w:r>
        <w:rPr>
          <w:rFonts w:eastAsiaTheme="minorEastAsia" w:hint="eastAsia"/>
          <w:b/>
          <w:bCs/>
          <w:lang w:val="en-US" w:eastAsia="zh-CN"/>
        </w:rPr>
        <w:t>L2 sublayers to reduce</w:t>
      </w:r>
      <w:r>
        <w:rPr>
          <w:rFonts w:hint="eastAsia"/>
          <w:b/>
          <w:bCs/>
          <w:lang w:val="en-US" w:eastAsia="zh-CN"/>
        </w:rPr>
        <w:t xml:space="preserve"> redundancies across protocol layer</w:t>
      </w:r>
      <w:r>
        <w:rPr>
          <w:rFonts w:ascii="Times New Roman" w:eastAsia="等线" w:hAnsi="Times New Roman" w:hint="eastAsia"/>
          <w:b/>
          <w:bCs/>
          <w:lang w:val="en-US" w:eastAsia="zh-CN"/>
        </w:rPr>
        <w:t xml:space="preserve"> </w:t>
      </w:r>
    </w:p>
    <w:p w14:paraId="20628590"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ascii="Times New Roman" w:eastAsia="等线" w:hAnsi="Times New Roman" w:hint="eastAsia"/>
          <w:b/>
          <w:bCs/>
          <w:lang w:val="en-US" w:eastAsia="zh-CN"/>
        </w:rPr>
        <w:t xml:space="preserve">Simplify RRC configuration and </w:t>
      </w:r>
      <w:r>
        <w:rPr>
          <w:rFonts w:ascii="Times New Roman" w:eastAsia="等线" w:hAnsi="Times New Roman"/>
          <w:b/>
          <w:bCs/>
          <w:lang w:val="en-US" w:eastAsia="zh-CN"/>
        </w:rPr>
        <w:t>UE capability signaling</w:t>
      </w:r>
    </w:p>
    <w:p w14:paraId="7EAABB8D"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ascii="Times New Roman" w:eastAsia="等线" w:hAnsi="Times New Roman"/>
          <w:b/>
          <w:bCs/>
          <w:lang w:val="en-US" w:eastAsia="zh-CN"/>
        </w:rPr>
        <w:t>Avoid excessive nesting of configurations (e.g. avoid BWPs as basic granularity in Physical Radio resource configuration)</w:t>
      </w:r>
    </w:p>
    <w:p w14:paraId="76EA130B" w14:textId="77777777" w:rsidR="00CE7FF4" w:rsidRDefault="00000000">
      <w:pPr>
        <w:pStyle w:val="3"/>
        <w:spacing w:before="240"/>
        <w:rPr>
          <w:rFonts w:ascii="Arial" w:hAnsi="Arial" w:cs="Arial"/>
          <w:lang w:val="en-US" w:eastAsia="zh-CN"/>
        </w:rPr>
      </w:pPr>
      <w:r>
        <w:rPr>
          <w:rFonts w:ascii="Arial" w:hAnsi="Arial" w:cs="Arial" w:hint="eastAsia"/>
          <w:lang w:val="en-US" w:eastAsia="zh-CN"/>
        </w:rPr>
        <w:t xml:space="preserve">2.2.2 </w:t>
      </w:r>
      <w:r>
        <w:rPr>
          <w:rFonts w:ascii="Arial" w:hAnsi="Arial" w:cs="Arial"/>
          <w:lang w:val="en-US" w:eastAsia="zh-CN"/>
        </w:rPr>
        <w:t>Extensible and flexible</w:t>
      </w:r>
    </w:p>
    <w:p w14:paraId="0CE992E5" w14:textId="77777777" w:rsidR="00CE7FF4" w:rsidRDefault="00000000">
      <w:pPr>
        <w:widowControl w:val="0"/>
        <w:spacing w:line="260" w:lineRule="exact"/>
        <w:jc w:val="both"/>
        <w:rPr>
          <w:rFonts w:eastAsia="宋体"/>
          <w:kern w:val="2"/>
          <w:lang w:val="en-US" w:eastAsia="zh-CN" w:bidi="ar"/>
        </w:rPr>
      </w:pPr>
      <w:r>
        <w:rPr>
          <w:rFonts w:eastAsia="宋体" w:hint="eastAsia"/>
          <w:kern w:val="2"/>
          <w:lang w:val="en-US" w:eastAsia="zh-CN" w:bidi="ar"/>
        </w:rPr>
        <w:t>I</w:t>
      </w:r>
      <w:r>
        <w:rPr>
          <w:rFonts w:eastAsia="宋体"/>
          <w:kern w:val="2"/>
          <w:lang w:val="en-US" w:eastAsia="zh-CN" w:bidi="ar"/>
        </w:rPr>
        <w:t>t is crucial to consider both the efficiency and complexity of data collection in 6G. Therefore, a unified RAN data collection framework is essential, which should support diverse data collection from 6G new services, such as AI and sensing</w:t>
      </w:r>
      <w:r>
        <w:rPr>
          <w:rFonts w:eastAsia="宋体" w:hint="eastAsia"/>
          <w:kern w:val="2"/>
          <w:lang w:val="en-US" w:eastAsia="zh-CN" w:bidi="ar"/>
        </w:rPr>
        <w:t xml:space="preserve">, </w:t>
      </w:r>
      <w:r>
        <w:rPr>
          <w:rFonts w:eastAsia="等线"/>
          <w:lang w:val="en-US" w:eastAsia="zh-CN"/>
        </w:rPr>
        <w:t>which is illustrated in [</w:t>
      </w:r>
      <w:r>
        <w:rPr>
          <w:rFonts w:eastAsia="等线" w:hint="eastAsia"/>
          <w:lang w:val="en-US" w:eastAsia="zh-CN"/>
        </w:rPr>
        <w:t>5</w:t>
      </w:r>
      <w:r>
        <w:rPr>
          <w:rFonts w:eastAsia="等线"/>
          <w:lang w:val="en-US" w:eastAsia="zh-CN"/>
        </w:rPr>
        <w:t>]</w:t>
      </w:r>
      <w:r>
        <w:rPr>
          <w:rFonts w:eastAsia="宋体"/>
          <w:kern w:val="2"/>
          <w:lang w:val="en-US" w:eastAsia="zh-CN" w:bidi="ar"/>
        </w:rPr>
        <w:t>.</w:t>
      </w:r>
    </w:p>
    <w:p w14:paraId="77B52571" w14:textId="77777777" w:rsidR="00CE7FF4" w:rsidRDefault="00000000">
      <w:pPr>
        <w:jc w:val="center"/>
      </w:pPr>
      <w:r>
        <w:rPr>
          <w:rFonts w:ascii="宋体" w:eastAsia="宋体" w:hAnsi="宋体" w:cs="宋体"/>
          <w:noProof/>
          <w:sz w:val="24"/>
          <w:szCs w:val="24"/>
          <w:lang w:val="en-US" w:eastAsia="zh-CN" w:bidi="ar"/>
        </w:rPr>
        <w:lastRenderedPageBreak/>
        <w:drawing>
          <wp:inline distT="0" distB="0" distL="114300" distR="114300" wp14:anchorId="60A2B94A" wp14:editId="5DAB2964">
            <wp:extent cx="2745105" cy="2367915"/>
            <wp:effectExtent l="0" t="0" r="7620" b="3810"/>
            <wp:docPr id="3"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IMG_256"/>
                    <pic:cNvPicPr>
                      <a:picLocks noChangeAspect="1"/>
                    </pic:cNvPicPr>
                  </pic:nvPicPr>
                  <pic:blipFill>
                    <a:blip r:embed="rId11"/>
                    <a:stretch>
                      <a:fillRect/>
                    </a:stretch>
                  </pic:blipFill>
                  <pic:spPr>
                    <a:xfrm>
                      <a:off x="0" y="0"/>
                      <a:ext cx="2745105" cy="2367915"/>
                    </a:xfrm>
                    <a:prstGeom prst="rect">
                      <a:avLst/>
                    </a:prstGeom>
                    <a:noFill/>
                    <a:ln w="9525">
                      <a:noFill/>
                    </a:ln>
                  </pic:spPr>
                </pic:pic>
              </a:graphicData>
            </a:graphic>
          </wp:inline>
        </w:drawing>
      </w:r>
    </w:p>
    <w:p w14:paraId="7B6A6079" w14:textId="77777777" w:rsidR="00CE7FF4" w:rsidRDefault="00000000">
      <w:pPr>
        <w:pStyle w:val="af5"/>
        <w:widowControl w:val="0"/>
        <w:jc w:val="center"/>
        <w:rPr>
          <w:rFonts w:eastAsia="Arial Unicode MS"/>
          <w:lang w:val="en-US" w:eastAsia="zh" w:bidi="ar"/>
        </w:rPr>
      </w:pPr>
      <w:r>
        <w:rPr>
          <w:b/>
          <w:bCs/>
          <w:sz w:val="18"/>
          <w:szCs w:val="18"/>
          <w:lang w:val="en-US" w:eastAsia="zh-CN" w:bidi="ar"/>
        </w:rPr>
        <w:t xml:space="preserve">Figure </w:t>
      </w:r>
      <w:r>
        <w:rPr>
          <w:rFonts w:hint="eastAsia"/>
          <w:b/>
          <w:bCs/>
          <w:sz w:val="18"/>
          <w:szCs w:val="18"/>
          <w:lang w:val="en-US" w:eastAsia="zh-CN" w:bidi="ar"/>
        </w:rPr>
        <w:t>2</w:t>
      </w:r>
      <w:r>
        <w:rPr>
          <w:b/>
          <w:bCs/>
          <w:sz w:val="18"/>
          <w:szCs w:val="18"/>
          <w:lang w:val="en-US" w:eastAsia="zh-CN" w:bidi="ar"/>
        </w:rPr>
        <w:t xml:space="preserve">: </w:t>
      </w:r>
      <w:r>
        <w:rPr>
          <w:rFonts w:hint="eastAsia"/>
          <w:b/>
          <w:bCs/>
          <w:sz w:val="18"/>
          <w:szCs w:val="18"/>
          <w:lang w:val="en-US" w:eastAsia="zh-CN" w:bidi="ar"/>
        </w:rPr>
        <w:t>U</w:t>
      </w:r>
      <w:r>
        <w:rPr>
          <w:b/>
          <w:bCs/>
          <w:sz w:val="18"/>
          <w:szCs w:val="18"/>
          <w:lang w:val="en-US" w:eastAsia="zh-CN" w:bidi="ar"/>
        </w:rPr>
        <w:t>nified RAN data collection framework</w:t>
      </w:r>
      <w:r>
        <w:rPr>
          <w:rFonts w:eastAsia="Arial Unicode MS"/>
          <w:lang w:val="en-US" w:eastAsia="zh" w:bidi="ar"/>
        </w:rPr>
        <w:t xml:space="preserve"> </w:t>
      </w:r>
    </w:p>
    <w:p w14:paraId="3B040F0C" w14:textId="77777777" w:rsidR="00CE7FF4" w:rsidRDefault="00000000">
      <w:pPr>
        <w:jc w:val="both"/>
        <w:rPr>
          <w:rFonts w:eastAsia="宋体"/>
          <w:kern w:val="2"/>
          <w:lang w:val="en-US" w:eastAsia="zh" w:bidi="ar"/>
        </w:rPr>
      </w:pPr>
      <w:r>
        <w:rPr>
          <w:rFonts w:eastAsia="宋体" w:hint="eastAsia"/>
          <w:kern w:val="2"/>
          <w:lang w:val="en-US" w:eastAsia="zh-CN" w:bidi="ar"/>
        </w:rPr>
        <w:t xml:space="preserve">A </w:t>
      </w:r>
      <w:r>
        <w:rPr>
          <w:rFonts w:eastAsia="宋体"/>
          <w:kern w:val="2"/>
          <w:lang w:val="en-US" w:eastAsia="zh-CN" w:bidi="ar"/>
        </w:rPr>
        <w:t>unified</w:t>
      </w:r>
      <w:r>
        <w:rPr>
          <w:rFonts w:eastAsia="宋体" w:hint="eastAsia"/>
          <w:kern w:val="2"/>
          <w:lang w:val="en-US" w:eastAsia="zh-CN" w:bidi="ar"/>
        </w:rPr>
        <w:t xml:space="preserve"> signaling</w:t>
      </w:r>
      <w:r>
        <w:rPr>
          <w:rFonts w:eastAsia="宋体"/>
          <w:kern w:val="2"/>
          <w:lang w:val="en-US" w:eastAsia="zh-CN" w:bidi="ar"/>
        </w:rPr>
        <w:t xml:space="preserve"> structure to support multiple mobility mechanism</w:t>
      </w:r>
      <w:r>
        <w:rPr>
          <w:rFonts w:eastAsia="宋体"/>
          <w:kern w:val="2"/>
          <w:lang w:val="en-US" w:eastAsia="zh" w:bidi="ar"/>
        </w:rPr>
        <w:t xml:space="preserve"> and measurement is demanded</w:t>
      </w:r>
      <w:r>
        <w:rPr>
          <w:rFonts w:eastAsia="宋体"/>
          <w:kern w:val="2"/>
          <w:lang w:val="en-US" w:eastAsia="zh-CN" w:bidi="ar"/>
        </w:rPr>
        <w:t xml:space="preserve">. When looking back to the mobility evolution, it </w:t>
      </w:r>
      <w:r>
        <w:rPr>
          <w:rFonts w:eastAsia="宋体" w:hint="eastAsia"/>
          <w:kern w:val="2"/>
          <w:lang w:val="en-US" w:eastAsia="zh-CN" w:bidi="ar"/>
        </w:rPr>
        <w:t>evolves</w:t>
      </w:r>
      <w:r>
        <w:rPr>
          <w:rFonts w:eastAsia="宋体"/>
          <w:kern w:val="2"/>
          <w:lang w:val="en-US" w:eastAsia="zh-CN" w:bidi="ar"/>
        </w:rPr>
        <w:t xml:space="preserve"> from supporting only single target cell, to support multi candidate cells, then further to support reference configuration, while LTM can be seen as a typical example, since it supports both reference configuration and multiple candidate cells. Hence, </w:t>
      </w:r>
      <w:r>
        <w:rPr>
          <w:rFonts w:eastAsia="宋体"/>
          <w:kern w:val="2"/>
          <w:lang w:val="en-US" w:eastAsia="zh" w:bidi="ar"/>
        </w:rPr>
        <w:t xml:space="preserve">it is proposed to simplify and unify </w:t>
      </w:r>
      <w:r>
        <w:rPr>
          <w:rFonts w:eastAsia="宋体" w:hint="eastAsia"/>
          <w:kern w:val="2"/>
          <w:lang w:val="en-US" w:eastAsia="zh-CN" w:bidi="ar"/>
        </w:rPr>
        <w:t>signaling</w:t>
      </w:r>
      <w:r>
        <w:rPr>
          <w:rFonts w:eastAsia="宋体"/>
          <w:kern w:val="2"/>
          <w:lang w:val="en-US" w:eastAsia="zh" w:bidi="ar"/>
        </w:rPr>
        <w:t xml:space="preserve"> design by avoiding current approach where L3, CHO and LTM are indepen</w:t>
      </w:r>
      <w:r>
        <w:rPr>
          <w:rFonts w:eastAsia="宋体"/>
          <w:kern w:val="2"/>
          <w:lang w:val="en-US" w:eastAsia="zh-CN" w:bidi="ar"/>
        </w:rPr>
        <w:t xml:space="preserve">dent features, where LTM </w:t>
      </w:r>
      <w:r>
        <w:rPr>
          <w:rFonts w:eastAsia="宋体" w:hint="eastAsia"/>
          <w:kern w:val="2"/>
          <w:lang w:val="en-US" w:eastAsia="zh-CN" w:bidi="ar"/>
        </w:rPr>
        <w:t>signaling</w:t>
      </w:r>
      <w:r>
        <w:rPr>
          <w:rFonts w:eastAsia="宋体"/>
          <w:kern w:val="2"/>
          <w:lang w:val="en-US" w:eastAsia="zh-CN" w:bidi="ar"/>
        </w:rPr>
        <w:t xml:space="preserve"> structure can be the start point for unified</w:t>
      </w:r>
      <w:r>
        <w:rPr>
          <w:rFonts w:eastAsia="宋体" w:hint="eastAsia"/>
          <w:kern w:val="2"/>
          <w:lang w:val="en-US" w:eastAsia="zh-CN" w:bidi="ar"/>
        </w:rPr>
        <w:t xml:space="preserve"> </w:t>
      </w:r>
      <w:r>
        <w:rPr>
          <w:rFonts w:eastAsia="宋体"/>
          <w:kern w:val="2"/>
          <w:lang w:val="en-US" w:eastAsia="zh-CN" w:bidi="ar"/>
        </w:rPr>
        <w:t xml:space="preserve">signaling structure study. </w:t>
      </w:r>
      <w:proofErr w:type="spellStart"/>
      <w:proofErr w:type="gramStart"/>
      <w:r>
        <w:rPr>
          <w:rFonts w:eastAsia="宋体"/>
          <w:kern w:val="2"/>
          <w:lang w:val="en-US" w:eastAsia="zh-CN" w:bidi="ar"/>
        </w:rPr>
        <w:t>Meanwhile,unified</w:t>
      </w:r>
      <w:proofErr w:type="spellEnd"/>
      <w:proofErr w:type="gramEnd"/>
      <w:r>
        <w:rPr>
          <w:rFonts w:eastAsia="宋体"/>
          <w:kern w:val="2"/>
          <w:lang w:val="en-US" w:eastAsia="zh-CN" w:bidi="ar"/>
        </w:rPr>
        <w:t xml:space="preserve"> measurement framework having the capabilities of the </w:t>
      </w:r>
      <w:r>
        <w:rPr>
          <w:rFonts w:eastAsia="宋体" w:hint="eastAsia"/>
          <w:kern w:val="2"/>
          <w:lang w:val="en-US" w:eastAsia="zh-CN" w:bidi="ar"/>
        </w:rPr>
        <w:t>L3</w:t>
      </w:r>
      <w:r>
        <w:rPr>
          <w:rFonts w:eastAsia="宋体"/>
          <w:kern w:val="2"/>
          <w:lang w:val="en-US" w:eastAsia="zh-CN" w:bidi="ar"/>
        </w:rPr>
        <w:t xml:space="preserve">- and L1-measurement frameworks from </w:t>
      </w:r>
      <w:r>
        <w:rPr>
          <w:rFonts w:eastAsia="宋体"/>
          <w:kern w:val="2"/>
          <w:lang w:val="en-US" w:eastAsia="zh" w:bidi="ar"/>
        </w:rPr>
        <w:t xml:space="preserve">5G is </w:t>
      </w:r>
      <w:r>
        <w:rPr>
          <w:rFonts w:eastAsia="宋体" w:hint="eastAsia"/>
          <w:kern w:val="2"/>
          <w:lang w:val="en-US" w:eastAsia="zh-CN" w:bidi="ar"/>
        </w:rPr>
        <w:t>required</w:t>
      </w:r>
      <w:r>
        <w:rPr>
          <w:rFonts w:eastAsia="宋体"/>
          <w:kern w:val="2"/>
          <w:lang w:val="en-US" w:eastAsia="zh" w:bidi="ar"/>
        </w:rPr>
        <w:t xml:space="preserve"> as well.</w:t>
      </w:r>
    </w:p>
    <w:p w14:paraId="25C21A66" w14:textId="77777777" w:rsidR="00CE7FF4" w:rsidRDefault="00000000">
      <w:pPr>
        <w:jc w:val="both"/>
        <w:rPr>
          <w:rFonts w:eastAsia="等线"/>
          <w:lang w:val="en-US" w:eastAsia="zh-CN" w:bidi="ar"/>
        </w:rPr>
      </w:pPr>
      <w:r>
        <w:rPr>
          <w:rFonts w:eastAsia="宋体" w:hint="eastAsia"/>
          <w:kern w:val="2"/>
          <w:lang w:val="en-US" w:eastAsia="zh-CN" w:bidi="ar"/>
        </w:rPr>
        <w:t>W</w:t>
      </w:r>
      <w:r>
        <w:rPr>
          <w:rFonts w:eastAsia="等线"/>
          <w:lang w:val="en-US" w:eastAsia="zh-CN" w:bidi="ar"/>
        </w:rPr>
        <w:t>e propose to design a unified, flexible and concise multi-carrier framework in 6G</w:t>
      </w:r>
      <w:r>
        <w:rPr>
          <w:rFonts w:eastAsia="等线" w:hint="eastAsia"/>
          <w:lang w:val="en-US" w:eastAsia="zh-CN" w:bidi="ar"/>
        </w:rPr>
        <w:t>R</w:t>
      </w:r>
      <w:r>
        <w:rPr>
          <w:rFonts w:eastAsia="等线"/>
          <w:lang w:val="en-US" w:eastAsia="zh-CN" w:bidi="ar"/>
        </w:rPr>
        <w:t xml:space="preserve"> to enable efficient multi-carrier operations</w:t>
      </w:r>
      <w:r>
        <w:rPr>
          <w:rFonts w:eastAsia="等线"/>
          <w:lang w:val="en-US" w:eastAsia="zh" w:bidi="ar"/>
        </w:rPr>
        <w:t>, which is illustrated in [</w:t>
      </w:r>
      <w:r>
        <w:rPr>
          <w:rFonts w:eastAsia="等线" w:hint="eastAsia"/>
          <w:lang w:val="en-US" w:eastAsia="zh-CN" w:bidi="ar"/>
        </w:rPr>
        <w:t>6</w:t>
      </w:r>
      <w:r>
        <w:rPr>
          <w:rFonts w:eastAsia="等线"/>
          <w:lang w:val="en-US" w:eastAsia="zh" w:bidi="ar"/>
        </w:rPr>
        <w:t>]</w:t>
      </w:r>
      <w:r>
        <w:rPr>
          <w:rFonts w:eastAsia="等线" w:hint="eastAsia"/>
          <w:lang w:val="en-US" w:eastAsia="zh-CN" w:bidi="ar"/>
        </w:rPr>
        <w:t>:</w:t>
      </w:r>
    </w:p>
    <w:p w14:paraId="227B8922" w14:textId="77777777" w:rsidR="00CE7FF4" w:rsidRDefault="00000000">
      <w:pPr>
        <w:jc w:val="center"/>
        <w:rPr>
          <w:sz w:val="24"/>
        </w:rPr>
      </w:pPr>
      <w:r>
        <w:rPr>
          <w:sz w:val="24"/>
        </w:rPr>
        <w:object w:dxaOrig="6236" w:dyaOrig="1741" w14:anchorId="0A5FD58C">
          <v:shape id="_x0000_i1026" type="#_x0000_t75" style="width:311.7pt;height:87pt" o:ole="">
            <v:imagedata r:id="rId12" o:title=""/>
            <o:lock v:ext="edit" aspectratio="f"/>
          </v:shape>
          <o:OLEObject Type="Embed" ProgID="Visio.Drawing.15" ShapeID="_x0000_i1026" DrawAspect="Content" ObjectID="_1824040111" r:id="rId13"/>
        </w:object>
      </w:r>
    </w:p>
    <w:p w14:paraId="78489B2A" w14:textId="77777777" w:rsidR="00CE7FF4" w:rsidRDefault="00000000">
      <w:pPr>
        <w:pStyle w:val="af5"/>
        <w:jc w:val="center"/>
        <w:rPr>
          <w:kern w:val="2"/>
          <w:lang w:val="en-US" w:eastAsia="zh" w:bidi="ar"/>
        </w:rPr>
      </w:pPr>
      <w:r>
        <w:rPr>
          <w:b/>
          <w:bCs/>
          <w:sz w:val="18"/>
          <w:szCs w:val="18"/>
          <w:lang w:val="en-US" w:eastAsia="zh-CN" w:bidi="ar"/>
        </w:rPr>
        <w:t xml:space="preserve">Figure </w:t>
      </w:r>
      <w:r>
        <w:rPr>
          <w:rFonts w:hint="eastAsia"/>
          <w:b/>
          <w:bCs/>
          <w:sz w:val="18"/>
          <w:szCs w:val="18"/>
          <w:lang w:val="en-US" w:eastAsia="zh-CN" w:bidi="ar"/>
        </w:rPr>
        <w:t>3</w:t>
      </w:r>
      <w:r>
        <w:rPr>
          <w:b/>
          <w:bCs/>
          <w:sz w:val="18"/>
          <w:szCs w:val="18"/>
          <w:lang w:val="en-US" w:eastAsia="zh-CN" w:bidi="ar"/>
        </w:rPr>
        <w:t xml:space="preserve">: </w:t>
      </w:r>
      <w:r>
        <w:rPr>
          <w:rFonts w:hint="eastAsia"/>
          <w:b/>
          <w:bCs/>
          <w:sz w:val="18"/>
          <w:szCs w:val="18"/>
          <w:lang w:val="en-US" w:eastAsia="zh-CN" w:bidi="ar"/>
        </w:rPr>
        <w:t>A</w:t>
      </w:r>
      <w:r>
        <w:rPr>
          <w:b/>
          <w:bCs/>
          <w:sz w:val="18"/>
          <w:szCs w:val="18"/>
          <w:lang w:val="en-US" w:eastAsia="zh-CN" w:bidi="ar"/>
        </w:rPr>
        <w:t xml:space="preserve"> unified multi-carrier framework</w:t>
      </w:r>
    </w:p>
    <w:p w14:paraId="147594D8" w14:textId="77777777" w:rsidR="00CE7FF4" w:rsidRDefault="00000000">
      <w:pPr>
        <w:jc w:val="both"/>
        <w:rPr>
          <w:rFonts w:eastAsia="等线"/>
          <w:b/>
          <w:bCs/>
          <w:lang w:val="en-US" w:eastAsia="zh-CN"/>
        </w:rPr>
      </w:pPr>
      <w:r>
        <w:rPr>
          <w:rFonts w:eastAsia="Arial Unicode MS"/>
          <w:b/>
          <w:bCs/>
          <w:lang w:val="en-US" w:eastAsia="zh-CN" w:bidi="ar"/>
        </w:rPr>
        <w:t xml:space="preserve">Proposal </w:t>
      </w:r>
      <w:r>
        <w:rPr>
          <w:rFonts w:eastAsia="Arial Unicode MS" w:hint="eastAsia"/>
          <w:b/>
          <w:bCs/>
          <w:lang w:val="en-US" w:eastAsia="zh-CN" w:bidi="ar"/>
        </w:rPr>
        <w:t>3</w:t>
      </w:r>
      <w:r>
        <w:rPr>
          <w:rFonts w:eastAsia="等线"/>
          <w:b/>
          <w:bCs/>
          <w:lang w:val="en-US" w:eastAsia="zh-CN"/>
        </w:rPr>
        <w:t xml:space="preserve">: 5G design as starting point for 6G with </w:t>
      </w:r>
      <w:r>
        <w:rPr>
          <w:rFonts w:eastAsia="等线"/>
          <w:b/>
          <w:bCs/>
        </w:rPr>
        <w:t>extensible and flexible</w:t>
      </w:r>
      <w:r>
        <w:rPr>
          <w:rFonts w:eastAsia="等线"/>
          <w:b/>
          <w:bCs/>
          <w:lang w:val="en-US" w:eastAsia="zh-CN"/>
        </w:rPr>
        <w:t>:</w:t>
      </w:r>
    </w:p>
    <w:p w14:paraId="7DDBDC3C"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ascii="Times New Roman" w:eastAsia="等线" w:hAnsi="Times New Roman"/>
          <w:b/>
          <w:bCs/>
          <w:lang w:val="en-US" w:eastAsia="zh-CN"/>
        </w:rPr>
        <w:t>Unified forward-compatible design principle for 6G access control, including cell barring mechanism, the definition of access categories and access identities;</w:t>
      </w:r>
    </w:p>
    <w:p w14:paraId="769CEBB8"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ascii="Times New Roman" w:eastAsia="等线" w:hAnsi="Times New Roman"/>
          <w:b/>
          <w:bCs/>
          <w:lang w:val="en-US" w:eastAsia="zh-CN"/>
        </w:rPr>
        <w:t>Unified RAN data collection framework</w:t>
      </w:r>
      <w:r>
        <w:rPr>
          <w:rFonts w:ascii="Times New Roman" w:eastAsia="等线" w:hAnsi="Times New Roman" w:hint="eastAsia"/>
          <w:b/>
          <w:bCs/>
          <w:lang w:val="en-US" w:eastAsia="zh-CN"/>
        </w:rPr>
        <w:t xml:space="preserve"> </w:t>
      </w:r>
      <w:r>
        <w:rPr>
          <w:rFonts w:ascii="Times New Roman" w:eastAsia="等线" w:hAnsi="Times New Roman"/>
          <w:b/>
          <w:bCs/>
          <w:lang w:val="en-US" w:eastAsia="zh-CN"/>
        </w:rPr>
        <w:t>for diversified data collected, e.g. AI and sensing;</w:t>
      </w:r>
    </w:p>
    <w:p w14:paraId="7D0BF0D8"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ascii="Times New Roman" w:eastAsia="等线" w:hAnsi="Times New Roman"/>
          <w:b/>
          <w:bCs/>
          <w:lang w:val="en-US" w:eastAsia="zh-CN"/>
        </w:rPr>
        <w:t>Unified mobility mechanism</w:t>
      </w:r>
      <w:r>
        <w:rPr>
          <w:rFonts w:ascii="Times New Roman" w:eastAsia="等线" w:hAnsi="Times New Roman" w:hint="eastAsia"/>
          <w:b/>
          <w:bCs/>
          <w:lang w:val="en-US" w:eastAsia="zh-CN"/>
        </w:rPr>
        <w:t xml:space="preserve"> </w:t>
      </w:r>
      <w:proofErr w:type="spellStart"/>
      <w:r>
        <w:rPr>
          <w:rFonts w:ascii="Times New Roman" w:eastAsia="等线" w:hAnsi="Times New Roman"/>
          <w:b/>
          <w:bCs/>
          <w:lang w:val="en-US" w:eastAsia="zh-CN"/>
        </w:rPr>
        <w:t>signalling</w:t>
      </w:r>
      <w:proofErr w:type="spellEnd"/>
      <w:r>
        <w:rPr>
          <w:rFonts w:ascii="Times New Roman" w:eastAsia="等线" w:hAnsi="Times New Roman"/>
          <w:b/>
          <w:bCs/>
          <w:lang w:val="en-US" w:eastAsia="zh-CN"/>
        </w:rPr>
        <w:t xml:space="preserve"> structure</w:t>
      </w:r>
      <w:r>
        <w:rPr>
          <w:rFonts w:ascii="Times New Roman" w:eastAsia="等线" w:hAnsi="Times New Roman" w:hint="eastAsia"/>
          <w:b/>
          <w:bCs/>
          <w:lang w:val="en-US" w:eastAsia="zh-CN"/>
        </w:rPr>
        <w:t xml:space="preserve"> </w:t>
      </w:r>
      <w:r>
        <w:rPr>
          <w:rFonts w:ascii="Times New Roman" w:eastAsia="等线" w:hAnsi="Times New Roman"/>
          <w:b/>
          <w:bCs/>
          <w:lang w:val="en-US" w:eastAsia="zh-CN"/>
        </w:rPr>
        <w:t xml:space="preserve">with LTM </w:t>
      </w:r>
      <w:r>
        <w:rPr>
          <w:rFonts w:ascii="Times New Roman" w:eastAsia="等线" w:hAnsi="Times New Roman" w:hint="eastAsia"/>
          <w:b/>
          <w:bCs/>
          <w:lang w:val="en-US" w:eastAsia="zh-CN"/>
        </w:rPr>
        <w:t xml:space="preserve">signaling </w:t>
      </w:r>
      <w:r>
        <w:rPr>
          <w:rFonts w:ascii="Times New Roman" w:eastAsia="等线" w:hAnsi="Times New Roman"/>
          <w:b/>
          <w:bCs/>
          <w:lang w:val="en-US" w:eastAsia="zh-CN"/>
        </w:rPr>
        <w:t>structure as the start point;</w:t>
      </w:r>
    </w:p>
    <w:p w14:paraId="4E238A2D"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ascii="Times New Roman" w:eastAsia="等线" w:hAnsi="Times New Roman" w:hint="eastAsia"/>
          <w:b/>
          <w:bCs/>
          <w:lang w:val="en-US" w:eastAsia="zh-CN"/>
        </w:rPr>
        <w:t>Harmonized</w:t>
      </w:r>
      <w:r>
        <w:rPr>
          <w:rFonts w:ascii="Times New Roman" w:eastAsia="等线" w:hAnsi="Times New Roman"/>
          <w:b/>
          <w:bCs/>
          <w:lang w:val="en-US" w:eastAsia="zh-CN"/>
        </w:rPr>
        <w:t xml:space="preserve"> measurement framework having the capabilities of the </w:t>
      </w:r>
      <w:r>
        <w:rPr>
          <w:rFonts w:ascii="Times New Roman" w:eastAsia="等线" w:hAnsi="Times New Roman" w:hint="eastAsia"/>
          <w:b/>
          <w:bCs/>
          <w:lang w:val="en-US" w:eastAsia="zh-CN"/>
        </w:rPr>
        <w:t>L3</w:t>
      </w:r>
      <w:r>
        <w:rPr>
          <w:rFonts w:ascii="Times New Roman" w:eastAsia="等线" w:hAnsi="Times New Roman"/>
          <w:b/>
          <w:bCs/>
          <w:lang w:val="en-US" w:eastAsia="zh-CN"/>
        </w:rPr>
        <w:t>- and L1-measurement</w:t>
      </w:r>
      <w:r>
        <w:rPr>
          <w:rFonts w:ascii="Times New Roman" w:eastAsia="等线" w:hAnsi="Times New Roman" w:hint="eastAsia"/>
          <w:b/>
          <w:bCs/>
          <w:lang w:val="en-US" w:eastAsia="zh-CN"/>
        </w:rPr>
        <w:t>;</w:t>
      </w:r>
    </w:p>
    <w:p w14:paraId="4478B5FE" w14:textId="77777777" w:rsidR="00CE7FF4" w:rsidRDefault="00000000">
      <w:pPr>
        <w:pStyle w:val="aff0"/>
        <w:numPr>
          <w:ilvl w:val="0"/>
          <w:numId w:val="6"/>
        </w:numPr>
        <w:tabs>
          <w:tab w:val="left" w:pos="840"/>
        </w:tabs>
        <w:spacing w:after="180"/>
        <w:ind w:leftChars="0" w:left="862" w:hanging="442"/>
        <w:jc w:val="both"/>
        <w:rPr>
          <w:rFonts w:ascii="Times New Roman" w:eastAsia="等线" w:hAnsi="Times New Roman"/>
          <w:b/>
          <w:bCs/>
          <w:lang w:val="en-US" w:eastAsia="zh-CN"/>
        </w:rPr>
      </w:pPr>
      <w:r>
        <w:rPr>
          <w:rFonts w:ascii="Times New Roman" w:eastAsia="等线" w:hAnsi="Times New Roman" w:hint="eastAsia"/>
          <w:b/>
          <w:bCs/>
          <w:lang w:val="en-US" w:eastAsia="zh-CN"/>
        </w:rPr>
        <w:t>Unified multi-carrier framework in 6GR to enable efficient multi-carrier operations.</w:t>
      </w:r>
    </w:p>
    <w:p w14:paraId="65EA9C59" w14:textId="77777777" w:rsidR="00CE7FF4" w:rsidRDefault="00000000">
      <w:pPr>
        <w:pStyle w:val="3"/>
        <w:spacing w:before="240"/>
        <w:rPr>
          <w:rFonts w:ascii="Arial" w:hAnsi="Arial" w:cs="Arial"/>
          <w:lang w:val="en-US" w:eastAsia="zh-CN"/>
        </w:rPr>
      </w:pPr>
      <w:r>
        <w:rPr>
          <w:rFonts w:ascii="Arial" w:hAnsi="Arial" w:cs="Arial" w:hint="eastAsia"/>
          <w:lang w:val="en-US" w:eastAsia="zh-CN"/>
        </w:rPr>
        <w:t xml:space="preserve">2.2.3 </w:t>
      </w:r>
      <w:r>
        <w:rPr>
          <w:rFonts w:ascii="Arial" w:hAnsi="Arial" w:cs="Arial"/>
          <w:lang w:val="en-US" w:eastAsia="zh-CN"/>
        </w:rPr>
        <w:t>Excellent Performance</w:t>
      </w:r>
    </w:p>
    <w:p w14:paraId="747D02AE" w14:textId="77777777" w:rsidR="00CE7FF4" w:rsidRDefault="00000000">
      <w:pPr>
        <w:jc w:val="both"/>
        <w:rPr>
          <w:rFonts w:eastAsia="等线"/>
          <w:lang w:val="en-US" w:eastAsia="zh-CN"/>
        </w:rPr>
      </w:pPr>
      <w:r>
        <w:rPr>
          <w:rFonts w:cs="Arial"/>
          <w:kern w:val="2"/>
          <w:lang w:val="en-US" w:eastAsia="zh-CN" w:bidi="ar"/>
        </w:rPr>
        <w:t xml:space="preserve">To </w:t>
      </w:r>
      <w:r>
        <w:t>meet a broad range of use cases including</w:t>
      </w:r>
      <w:r>
        <w:rPr>
          <w:rFonts w:hint="eastAsia"/>
          <w:lang w:val="en-US" w:eastAsia="zh-CN"/>
        </w:rPr>
        <w:t xml:space="preserve"> </w:t>
      </w:r>
      <w:r>
        <w:rPr>
          <w:rFonts w:hint="eastAsia"/>
        </w:rPr>
        <w:t>AI/ML-driven services</w:t>
      </w:r>
      <w:r>
        <w:rPr>
          <w:rFonts w:hint="eastAsia"/>
          <w:lang w:val="en-US" w:eastAsia="zh-CN"/>
        </w:rPr>
        <w:t xml:space="preserve">, sensing service, </w:t>
      </w:r>
      <w:r>
        <w:rPr>
          <w:rFonts w:hint="eastAsia"/>
        </w:rPr>
        <w:t>Immersive communication</w:t>
      </w:r>
      <w:r>
        <w:rPr>
          <w:rFonts w:hint="eastAsia"/>
          <w:lang w:val="en-US" w:eastAsia="zh-CN"/>
        </w:rPr>
        <w:t>,</w:t>
      </w:r>
      <w:r>
        <w:t xml:space="preserve"> and additional </w:t>
      </w:r>
      <w:r>
        <w:rPr>
          <w:b/>
          <w:bCs/>
        </w:rPr>
        <w:t>requirements</w:t>
      </w:r>
      <w:r>
        <w:rPr>
          <w:b/>
          <w:bCs/>
          <w:lang w:eastAsia="zh"/>
        </w:rPr>
        <w:t xml:space="preserve"> in 6G</w:t>
      </w:r>
      <w:r>
        <w:rPr>
          <w:b/>
          <w:bCs/>
        </w:rPr>
        <w:t xml:space="preserve"> </w:t>
      </w:r>
      <w:r>
        <w:t xml:space="preserve">defined </w:t>
      </w:r>
      <w:r>
        <w:rPr>
          <w:rFonts w:hint="eastAsia"/>
        </w:rPr>
        <w:t>in TR 38.91</w:t>
      </w:r>
      <w:r>
        <w:rPr>
          <w:rFonts w:hint="eastAsia"/>
          <w:lang w:val="en-US" w:eastAsia="zh-CN"/>
        </w:rPr>
        <w:t>4</w:t>
      </w:r>
      <w:r>
        <w:rPr>
          <w:rFonts w:hint="eastAsia"/>
        </w:rPr>
        <w:t xml:space="preserve"> [</w:t>
      </w:r>
      <w:r>
        <w:rPr>
          <w:rFonts w:hint="eastAsia"/>
          <w:lang w:val="en-US" w:eastAsia="zh-CN"/>
        </w:rPr>
        <w:t>4</w:t>
      </w:r>
      <w:r>
        <w:rPr>
          <w:rFonts w:hint="eastAsia"/>
        </w:rPr>
        <w:t>]</w:t>
      </w:r>
      <w:r>
        <w:rPr>
          <w:rFonts w:hint="eastAsia"/>
          <w:lang w:eastAsia="zh"/>
        </w:rPr>
        <w:t>.</w:t>
      </w:r>
      <w:r>
        <w:rPr>
          <w:lang w:eastAsia="zh"/>
        </w:rPr>
        <w:t xml:space="preserve"> </w:t>
      </w:r>
      <w:r>
        <w:rPr>
          <w:rFonts w:eastAsia="等线"/>
          <w:lang w:val="en-US" w:eastAsia="zh-CN"/>
        </w:rPr>
        <w:t xml:space="preserve">6GR design should take </w:t>
      </w:r>
      <w:r>
        <w:rPr>
          <w:rFonts w:eastAsia="等线"/>
          <w:lang w:eastAsia="zh-CN"/>
        </w:rPr>
        <w:t>NW &amp; UE energy consumption</w:t>
      </w:r>
      <w:r>
        <w:rPr>
          <w:rFonts w:eastAsia="等线"/>
          <w:lang w:val="en-US" w:eastAsia="zh-CN"/>
        </w:rPr>
        <w:t xml:space="preserve"> and </w:t>
      </w:r>
      <w:r>
        <w:rPr>
          <w:rFonts w:eastAsia="等线"/>
          <w:lang w:eastAsia="zh-CN"/>
        </w:rPr>
        <w:t>User experience improvement</w:t>
      </w:r>
      <w:r>
        <w:rPr>
          <w:rFonts w:eastAsia="等线"/>
          <w:lang w:val="en-US" w:eastAsia="zh-CN"/>
        </w:rPr>
        <w:t xml:space="preserve"> into consideration.</w:t>
      </w:r>
    </w:p>
    <w:p w14:paraId="7ADCD32E" w14:textId="77777777" w:rsidR="00CE7FF4" w:rsidRDefault="00000000">
      <w:pPr>
        <w:pStyle w:val="3"/>
        <w:spacing w:before="240"/>
        <w:rPr>
          <w:rFonts w:ascii="Arial" w:hAnsi="Arial" w:cs="Arial"/>
          <w:lang w:val="en-US" w:eastAsia="zh-CN"/>
        </w:rPr>
      </w:pPr>
      <w:r>
        <w:rPr>
          <w:rFonts w:ascii="Arial" w:hAnsi="Arial" w:cs="Arial" w:hint="eastAsia"/>
          <w:lang w:val="en-US" w:eastAsia="zh-CN"/>
        </w:rPr>
        <w:t xml:space="preserve">2.2.4 </w:t>
      </w:r>
      <w:r>
        <w:rPr>
          <w:rFonts w:ascii="Arial" w:hAnsi="Arial" w:cs="Arial"/>
          <w:lang w:val="en-US" w:eastAsia="zh-CN"/>
        </w:rPr>
        <w:t>Modular</w:t>
      </w:r>
    </w:p>
    <w:p w14:paraId="049E833A" w14:textId="77777777" w:rsidR="00CE7FF4" w:rsidRDefault="00000000">
      <w:pPr>
        <w:jc w:val="both"/>
        <w:rPr>
          <w:rFonts w:eastAsia="等线"/>
          <w:lang w:val="en-US" w:eastAsia="zh-CN"/>
        </w:rPr>
      </w:pPr>
      <w:r>
        <w:rPr>
          <w:rFonts w:eastAsia="等线" w:hint="eastAsia"/>
          <w:lang w:val="en-US" w:eastAsia="zh-CN"/>
        </w:rPr>
        <w:lastRenderedPageBreak/>
        <w:t xml:space="preserve">The 5G system has made significant strides in service diversity through technologies like network slicing. However, </w:t>
      </w:r>
      <w:proofErr w:type="spellStart"/>
      <w:r>
        <w:rPr>
          <w:rFonts w:eastAsia="等线" w:hint="eastAsia"/>
          <w:lang w:val="en-US" w:eastAsia="zh-CN"/>
        </w:rPr>
        <w:t>its</w:t>
      </w:r>
      <w:proofErr w:type="spellEnd"/>
      <w:r>
        <w:rPr>
          <w:rFonts w:eastAsia="等线" w:hint="eastAsia"/>
          <w:lang w:val="en-US" w:eastAsia="zh-CN"/>
        </w:rPr>
        <w:t xml:space="preserve"> UP and CP protocol fundamentally retain a relatively and rigid architecture. As we move towards the 6G era of interconnected intelligence, the service scenarios will become highly diversified, encompassing immersive communication, AI services, HRLLC, </w:t>
      </w:r>
      <w:proofErr w:type="spellStart"/>
      <w:r>
        <w:rPr>
          <w:rFonts w:eastAsia="等线" w:hint="eastAsia"/>
          <w:lang w:val="en-US" w:eastAsia="zh-CN"/>
        </w:rPr>
        <w:t>mMTC</w:t>
      </w:r>
      <w:proofErr w:type="spellEnd"/>
      <w:r>
        <w:rPr>
          <w:rFonts w:eastAsia="等线" w:hint="eastAsia"/>
          <w:lang w:val="en-US" w:eastAsia="zh-CN"/>
        </w:rPr>
        <w:t>, ISAC, among others. These services impose vastly different, and often conflicting, extreme requirements on network throughput, latency, reliability, connection density, and energy efficiency.</w:t>
      </w:r>
      <w:r>
        <w:rPr>
          <w:rFonts w:eastAsia="等线" w:hint="eastAsia"/>
          <w:lang w:val="en-US" w:eastAsia="zh"/>
        </w:rPr>
        <w:t xml:space="preserve"> </w:t>
      </w:r>
      <w:r>
        <w:rPr>
          <w:rFonts w:eastAsia="等线" w:hint="eastAsia"/>
          <w:lang w:val="en-US" w:eastAsia="zh-CN"/>
        </w:rPr>
        <w:t xml:space="preserve">In TR 38.914 [4], from the perspective of scenarios and requirements, it also points out that in addition to providing diverse new 6G services, other factors need to be considered, such as reducing </w:t>
      </w:r>
      <w:r>
        <w:t>CAPEX/OPEX reduction</w:t>
      </w:r>
      <w:r>
        <w:rPr>
          <w:rFonts w:eastAsia="宋体" w:hint="eastAsia"/>
          <w:lang w:val="en-US" w:eastAsia="zh-CN"/>
        </w:rPr>
        <w:t>.</w:t>
      </w:r>
    </w:p>
    <w:p w14:paraId="501CF0C1" w14:textId="77777777" w:rsidR="00CE7FF4" w:rsidRDefault="00000000">
      <w:pPr>
        <w:jc w:val="both"/>
        <w:rPr>
          <w:rFonts w:eastAsia="等线"/>
          <w:lang w:val="en-US" w:eastAsia="zh-CN"/>
        </w:rPr>
      </w:pPr>
      <w:r>
        <w:rPr>
          <w:rFonts w:eastAsia="等线"/>
          <w:lang w:val="en-US" w:eastAsia="zh-CN" w:bidi="ar"/>
        </w:rPr>
        <w:t>At RAN2#131bis, RAN2 extensively discussed the motivation for a modular protocol design for 6G, and reached the following preliminary conclusions:</w:t>
      </w:r>
    </w:p>
    <w:p w14:paraId="014D0E29" w14:textId="77777777" w:rsidR="00CE7FF4" w:rsidRDefault="00000000">
      <w:pPr>
        <w:pStyle w:val="af5"/>
        <w:pBdr>
          <w:top w:val="single" w:sz="4" w:space="1" w:color="auto"/>
          <w:left w:val="single" w:sz="4" w:space="4" w:color="auto"/>
          <w:bottom w:val="single" w:sz="4" w:space="1" w:color="auto"/>
          <w:right w:val="single" w:sz="4" w:space="4" w:color="auto"/>
        </w:pBdr>
        <w:tabs>
          <w:tab w:val="left" w:pos="1622"/>
        </w:tabs>
        <w:spacing w:before="0" w:beforeAutospacing="0" w:after="180" w:afterAutospacing="0"/>
        <w:ind w:left="1622" w:hanging="363"/>
        <w:rPr>
          <w:b/>
          <w:bCs/>
          <w:sz w:val="20"/>
          <w:szCs w:val="20"/>
        </w:rPr>
      </w:pPr>
      <w:r>
        <w:rPr>
          <w:b/>
          <w:bCs/>
          <w:sz w:val="20"/>
          <w:szCs w:val="20"/>
          <w:lang w:val="en-US" w:eastAsia="zh-CN" w:bidi="ar"/>
        </w:rPr>
        <w:t xml:space="preserve">Agreements </w:t>
      </w:r>
    </w:p>
    <w:p w14:paraId="0424D98B" w14:textId="77777777" w:rsidR="00CE7FF4" w:rsidRDefault="00000000">
      <w:pPr>
        <w:pStyle w:val="af5"/>
        <w:numPr>
          <w:ilvl w:val="1"/>
          <w:numId w:val="7"/>
        </w:numPr>
        <w:pBdr>
          <w:top w:val="single" w:sz="4" w:space="1" w:color="auto"/>
          <w:left w:val="single" w:sz="4" w:space="4" w:color="auto"/>
          <w:bottom w:val="single" w:sz="4" w:space="1" w:color="auto"/>
          <w:right w:val="single" w:sz="4" w:space="4" w:color="auto"/>
        </w:pBdr>
        <w:tabs>
          <w:tab w:val="left" w:pos="1619"/>
        </w:tabs>
        <w:spacing w:before="0" w:beforeAutospacing="0" w:after="180" w:afterAutospacing="0"/>
        <w:ind w:left="1619"/>
        <w:rPr>
          <w:sz w:val="20"/>
          <w:szCs w:val="20"/>
        </w:rPr>
      </w:pPr>
      <w:r>
        <w:rPr>
          <w:sz w:val="20"/>
          <w:szCs w:val="20"/>
          <w:lang w:val="en-US" w:eastAsia="zh-CN" w:bidi="ar"/>
        </w:rPr>
        <w:t xml:space="preserve">ASN.1 is used for encoding of RRC signaling for 6G air interface (same as NR). </w:t>
      </w:r>
    </w:p>
    <w:p w14:paraId="14BA6824" w14:textId="77777777" w:rsidR="00CE7FF4" w:rsidRDefault="00000000">
      <w:pPr>
        <w:pStyle w:val="af5"/>
        <w:numPr>
          <w:ilvl w:val="1"/>
          <w:numId w:val="7"/>
        </w:numPr>
        <w:pBdr>
          <w:top w:val="single" w:sz="4" w:space="1" w:color="auto"/>
          <w:left w:val="single" w:sz="4" w:space="4" w:color="auto"/>
          <w:bottom w:val="single" w:sz="4" w:space="1" w:color="auto"/>
          <w:right w:val="single" w:sz="4" w:space="4" w:color="auto"/>
        </w:pBdr>
        <w:tabs>
          <w:tab w:val="left" w:pos="1619"/>
        </w:tabs>
        <w:spacing w:before="0" w:beforeAutospacing="0" w:after="180" w:afterAutospacing="0"/>
        <w:ind w:left="1619"/>
        <w:rPr>
          <w:sz w:val="20"/>
          <w:szCs w:val="20"/>
        </w:rPr>
      </w:pPr>
      <w:r>
        <w:rPr>
          <w:sz w:val="20"/>
          <w:szCs w:val="20"/>
          <w:lang w:val="en-US" w:eastAsia="zh-CN" w:bidi="ar"/>
        </w:rPr>
        <w:t xml:space="preserve">Study overall RRC structure, configuration improvements, improve readability of ASN.1 for RRC </w:t>
      </w:r>
      <w:proofErr w:type="spellStart"/>
      <w:r>
        <w:rPr>
          <w:sz w:val="20"/>
          <w:szCs w:val="20"/>
          <w:lang w:val="en-US" w:eastAsia="zh-CN" w:bidi="ar"/>
        </w:rPr>
        <w:t>signalling</w:t>
      </w:r>
      <w:proofErr w:type="spellEnd"/>
    </w:p>
    <w:p w14:paraId="4E39E65B" w14:textId="77777777" w:rsidR="00CE7FF4" w:rsidRDefault="00000000">
      <w:pPr>
        <w:pStyle w:val="af5"/>
        <w:numPr>
          <w:ilvl w:val="1"/>
          <w:numId w:val="7"/>
        </w:numPr>
        <w:pBdr>
          <w:top w:val="single" w:sz="4" w:space="1" w:color="auto"/>
          <w:left w:val="single" w:sz="4" w:space="4" w:color="auto"/>
          <w:bottom w:val="single" w:sz="4" w:space="1" w:color="auto"/>
          <w:right w:val="single" w:sz="4" w:space="4" w:color="auto"/>
        </w:pBdr>
        <w:tabs>
          <w:tab w:val="left" w:pos="1619"/>
        </w:tabs>
        <w:spacing w:before="0" w:beforeAutospacing="0" w:after="180" w:afterAutospacing="0"/>
        <w:ind w:left="1619"/>
        <w:rPr>
          <w:sz w:val="20"/>
          <w:szCs w:val="20"/>
        </w:rPr>
      </w:pPr>
      <w:r>
        <w:rPr>
          <w:sz w:val="20"/>
          <w:szCs w:val="20"/>
          <w:lang w:val="en-US" w:eastAsia="zh-CN" w:bidi="ar"/>
        </w:rPr>
        <w:t xml:space="preserve">Study how to efficiently, reliably and unambiguously configure UEs while keeping </w:t>
      </w:r>
      <w:proofErr w:type="spellStart"/>
      <w:r>
        <w:rPr>
          <w:sz w:val="20"/>
          <w:szCs w:val="20"/>
          <w:lang w:val="en-US" w:eastAsia="zh-CN" w:bidi="ar"/>
        </w:rPr>
        <w:t>signalling</w:t>
      </w:r>
      <w:proofErr w:type="spellEnd"/>
      <w:r>
        <w:rPr>
          <w:sz w:val="20"/>
          <w:szCs w:val="20"/>
          <w:lang w:val="en-US" w:eastAsia="zh-CN" w:bidi="ar"/>
        </w:rPr>
        <w:t xml:space="preserve"> size small (e.g. improvements to delta signaling or no delta signaling).  </w:t>
      </w:r>
    </w:p>
    <w:p w14:paraId="1E471140" w14:textId="77777777" w:rsidR="00CE7FF4" w:rsidRDefault="00000000">
      <w:pPr>
        <w:pStyle w:val="af5"/>
        <w:numPr>
          <w:ilvl w:val="1"/>
          <w:numId w:val="7"/>
        </w:numPr>
        <w:pBdr>
          <w:top w:val="single" w:sz="4" w:space="1" w:color="auto"/>
          <w:left w:val="single" w:sz="4" w:space="4" w:color="auto"/>
          <w:bottom w:val="single" w:sz="4" w:space="1" w:color="auto"/>
          <w:right w:val="single" w:sz="4" w:space="4" w:color="auto"/>
        </w:pBdr>
        <w:tabs>
          <w:tab w:val="left" w:pos="1619"/>
        </w:tabs>
        <w:spacing w:before="0" w:beforeAutospacing="0" w:after="180" w:afterAutospacing="0"/>
        <w:ind w:left="1619"/>
        <w:rPr>
          <w:rFonts w:eastAsia="等线"/>
          <w:lang w:val="en-US" w:eastAsia="zh-CN"/>
        </w:rPr>
      </w:pPr>
      <w:r>
        <w:rPr>
          <w:sz w:val="20"/>
          <w:szCs w:val="20"/>
          <w:lang w:val="en-US" w:eastAsia="zh-CN" w:bidi="ar"/>
        </w:rPr>
        <w:t xml:space="preserve">RAN2 will study modular design of RRC for 6G.  Further study how to modularize RRC e.g. based on features, functions, verticals, etc. </w:t>
      </w:r>
    </w:p>
    <w:p w14:paraId="276D8849" w14:textId="77777777" w:rsidR="00CE7FF4" w:rsidRDefault="00000000">
      <w:pPr>
        <w:spacing w:before="240"/>
        <w:jc w:val="both"/>
        <w:rPr>
          <w:rFonts w:eastAsia="等线"/>
          <w:sz w:val="22"/>
          <w:szCs w:val="22"/>
          <w:lang w:val="en-US" w:eastAsia="zh-CN"/>
        </w:rPr>
      </w:pPr>
      <w:r>
        <w:rPr>
          <w:rFonts w:eastAsia="等线" w:hint="eastAsia"/>
          <w:lang w:val="en-US" w:eastAsia="zh-CN"/>
        </w:rPr>
        <w:t>During this meeting, the discussion on modular</w:t>
      </w:r>
      <w:r>
        <w:rPr>
          <w:rFonts w:eastAsia="等线" w:hint="eastAsia"/>
          <w:lang w:val="en-US" w:eastAsia="zh"/>
        </w:rPr>
        <w:t xml:space="preserve"> protocol</w:t>
      </w:r>
      <w:r>
        <w:rPr>
          <w:rFonts w:eastAsia="等线" w:hint="eastAsia"/>
          <w:lang w:val="en-US" w:eastAsia="zh-CN"/>
        </w:rPr>
        <w:t xml:space="preserve"> shifted more toward RRC configuration framework. We have also provided a discussion on RRC modular in [7].</w:t>
      </w:r>
      <w:r>
        <w:rPr>
          <w:rFonts w:eastAsia="等线" w:hint="eastAsia"/>
          <w:lang w:val="en-US" w:eastAsia="zh"/>
        </w:rPr>
        <w:t xml:space="preserve"> This section of the manuscript will focus more on the modular design guidance for both UP and CP. In general</w:t>
      </w:r>
      <w:r>
        <w:rPr>
          <w:rFonts w:eastAsia="等线" w:hint="eastAsia"/>
          <w:lang w:val="en-US" w:eastAsia="zh-CN"/>
        </w:rPr>
        <w:t xml:space="preserve">, 6G necessitates a fundamental paradigm shift from a fixed protocol stack to </w:t>
      </w:r>
      <w:r>
        <w:rPr>
          <w:rFonts w:eastAsia="等线"/>
          <w:lang w:val="en-US" w:eastAsia="zh-CN"/>
        </w:rPr>
        <w:t>a lean and modular protocol stack design based on the principles of "service-driven, module-decoupling, profile-based configuration." to meet the requirement of pragmatic and simplified 6G.</w:t>
      </w:r>
      <w:r>
        <w:rPr>
          <w:rFonts w:eastAsia="等线" w:hint="eastAsia"/>
          <w:lang w:val="en-US" w:eastAsia="zh"/>
        </w:rPr>
        <w:t xml:space="preserve"> </w:t>
      </w:r>
    </w:p>
    <w:p w14:paraId="30122FAA" w14:textId="77777777" w:rsidR="00CE7FF4" w:rsidRDefault="00000000">
      <w:pPr>
        <w:jc w:val="both"/>
        <w:rPr>
          <w:rFonts w:eastAsia="等线"/>
          <w:b/>
          <w:bCs/>
          <w:lang w:val="en-US" w:eastAsia="zh-CN"/>
        </w:rPr>
      </w:pPr>
      <w:r>
        <w:rPr>
          <w:rFonts w:eastAsia="等线"/>
          <w:b/>
          <w:bCs/>
          <w:lang w:val="en-US" w:eastAsia="zh-CN"/>
        </w:rPr>
        <w:t>Proposal 4: It is proposed to define functional modules in RRC configuration, organizing the protocol not in "layers" but in "functional modules", such as "Mobility Management-Module",</w:t>
      </w:r>
      <w:r>
        <w:rPr>
          <w:rFonts w:eastAsia="等线" w:hint="eastAsia"/>
          <w:b/>
          <w:bCs/>
          <w:lang w:val="en-US" w:eastAsia="zh-CN"/>
        </w:rPr>
        <w:t xml:space="preserve"> </w:t>
      </w:r>
      <w:r>
        <w:rPr>
          <w:rFonts w:eastAsia="等线"/>
          <w:b/>
          <w:bCs/>
          <w:lang w:val="en-US" w:eastAsia="zh-CN"/>
        </w:rPr>
        <w:t>"Access Control-Module",</w:t>
      </w:r>
      <w:r>
        <w:rPr>
          <w:rFonts w:eastAsia="等线" w:hint="eastAsia"/>
          <w:b/>
          <w:bCs/>
          <w:lang w:val="en-US" w:eastAsia="zh-CN"/>
        </w:rPr>
        <w:t xml:space="preserve"> </w:t>
      </w:r>
      <w:r>
        <w:rPr>
          <w:rFonts w:eastAsia="等线"/>
          <w:b/>
          <w:bCs/>
          <w:lang w:val="en-US" w:eastAsia="zh-CN"/>
        </w:rPr>
        <w:t>“L2 Data Handling Module” and “Physical radio resource configuration-Module” and so on.</w:t>
      </w:r>
    </w:p>
    <w:p w14:paraId="44BB49C0" w14:textId="77777777" w:rsidR="00CE7FF4" w:rsidRDefault="00000000">
      <w:pPr>
        <w:jc w:val="both"/>
        <w:rPr>
          <w:lang w:val="en-US" w:eastAsia="zh-CN"/>
        </w:rPr>
      </w:pPr>
      <w:r>
        <w:rPr>
          <w:lang w:val="en-US" w:eastAsia="zh-CN"/>
        </w:rPr>
        <w:t>The proposed modular protocol stack offers features and advantages compared to the conventional 5G protocol stack:</w:t>
      </w:r>
    </w:p>
    <w:p w14:paraId="60091F0B" w14:textId="54A570BD" w:rsidR="00CE7FF4" w:rsidRDefault="00000000">
      <w:pPr>
        <w:pStyle w:val="af5"/>
        <w:spacing w:before="0" w:beforeAutospacing="0" w:after="180" w:afterAutospacing="0"/>
        <w:jc w:val="center"/>
        <w:rPr>
          <w:b/>
          <w:bCs/>
          <w:sz w:val="18"/>
          <w:szCs w:val="18"/>
          <w:lang w:val="en-US" w:eastAsia="zh-CN" w:bidi="ar"/>
        </w:rPr>
      </w:pPr>
      <w:r>
        <w:rPr>
          <w:b/>
          <w:bCs/>
          <w:sz w:val="18"/>
          <w:szCs w:val="18"/>
          <w:lang w:val="en-US" w:eastAsia="zh-CN" w:bidi="ar"/>
        </w:rPr>
        <w:t xml:space="preserve">Table </w:t>
      </w:r>
      <w:r w:rsidR="00F63031">
        <w:rPr>
          <w:rFonts w:hint="eastAsia"/>
          <w:b/>
          <w:bCs/>
          <w:sz w:val="18"/>
          <w:szCs w:val="18"/>
          <w:lang w:val="en-US" w:eastAsia="zh-CN" w:bidi="ar"/>
        </w:rPr>
        <w:t>5</w:t>
      </w:r>
      <w:r>
        <w:rPr>
          <w:b/>
          <w:bCs/>
          <w:sz w:val="18"/>
          <w:szCs w:val="18"/>
          <w:lang w:val="en-US" w:eastAsia="zh-CN" w:bidi="ar"/>
        </w:rPr>
        <w:t xml:space="preserve">: </w:t>
      </w:r>
      <w:r>
        <w:rPr>
          <w:rFonts w:hint="eastAsia"/>
          <w:b/>
          <w:bCs/>
          <w:sz w:val="18"/>
          <w:szCs w:val="18"/>
          <w:lang w:val="en-US" w:eastAsia="zh-CN" w:bidi="ar"/>
        </w:rPr>
        <w:t>F</w:t>
      </w:r>
      <w:r>
        <w:rPr>
          <w:b/>
          <w:bCs/>
          <w:sz w:val="18"/>
          <w:szCs w:val="18"/>
          <w:lang w:val="en-US" w:eastAsia="zh-CN" w:bidi="ar"/>
        </w:rPr>
        <w:t>eatures and advantages</w:t>
      </w:r>
      <w:r>
        <w:rPr>
          <w:rFonts w:hint="eastAsia"/>
          <w:b/>
          <w:bCs/>
          <w:sz w:val="18"/>
          <w:szCs w:val="18"/>
          <w:lang w:val="en-US" w:eastAsia="zh-CN" w:bidi="ar"/>
        </w:rPr>
        <w:t xml:space="preserve"> of </w:t>
      </w:r>
      <w:r>
        <w:rPr>
          <w:b/>
          <w:bCs/>
          <w:sz w:val="18"/>
          <w:szCs w:val="18"/>
          <w:lang w:val="en-US" w:eastAsia="zh-CN" w:bidi="ar"/>
        </w:rPr>
        <w:t>proposed modular protocol stack</w:t>
      </w:r>
    </w:p>
    <w:tbl>
      <w:tblPr>
        <w:tblStyle w:val="af8"/>
        <w:tblW w:w="0" w:type="auto"/>
        <w:tblLook w:val="04A0" w:firstRow="1" w:lastRow="0" w:firstColumn="1" w:lastColumn="0" w:noHBand="0" w:noVBand="1"/>
      </w:tblPr>
      <w:tblGrid>
        <w:gridCol w:w="1386"/>
        <w:gridCol w:w="2545"/>
        <w:gridCol w:w="2999"/>
        <w:gridCol w:w="2699"/>
      </w:tblGrid>
      <w:tr w:rsidR="00CE7FF4" w14:paraId="44C461B9" w14:textId="77777777">
        <w:tc>
          <w:tcPr>
            <w:tcW w:w="0" w:type="auto"/>
            <w:vAlign w:val="center"/>
          </w:tcPr>
          <w:p w14:paraId="58F8D019" w14:textId="77777777" w:rsidR="00CE7FF4" w:rsidRDefault="00000000">
            <w:pPr>
              <w:rPr>
                <w:b/>
                <w:bCs/>
                <w:sz w:val="18"/>
                <w:szCs w:val="18"/>
                <w:lang w:val="en-US" w:eastAsia="zh-CN"/>
              </w:rPr>
            </w:pPr>
            <w:r>
              <w:rPr>
                <w:b/>
                <w:bCs/>
                <w:sz w:val="18"/>
                <w:szCs w:val="18"/>
                <w:lang w:val="en-US" w:eastAsia="zh-CN"/>
              </w:rPr>
              <w:t>Features</w:t>
            </w:r>
          </w:p>
        </w:tc>
        <w:tc>
          <w:tcPr>
            <w:tcW w:w="0" w:type="auto"/>
            <w:vAlign w:val="center"/>
          </w:tcPr>
          <w:p w14:paraId="5C542686" w14:textId="77777777" w:rsidR="00CE7FF4" w:rsidRDefault="00000000">
            <w:pPr>
              <w:rPr>
                <w:b/>
                <w:bCs/>
                <w:sz w:val="18"/>
                <w:szCs w:val="18"/>
                <w:lang w:val="en-US" w:eastAsia="zh-CN"/>
              </w:rPr>
            </w:pPr>
            <w:r>
              <w:rPr>
                <w:b/>
                <w:bCs/>
                <w:sz w:val="18"/>
                <w:szCs w:val="18"/>
                <w:lang w:val="en-US" w:eastAsia="zh-CN"/>
              </w:rPr>
              <w:t>5G protocol stack</w:t>
            </w:r>
          </w:p>
        </w:tc>
        <w:tc>
          <w:tcPr>
            <w:tcW w:w="0" w:type="auto"/>
            <w:vAlign w:val="center"/>
          </w:tcPr>
          <w:p w14:paraId="2356BB8C" w14:textId="77777777" w:rsidR="00CE7FF4" w:rsidRDefault="00000000">
            <w:pPr>
              <w:rPr>
                <w:b/>
                <w:bCs/>
                <w:sz w:val="18"/>
                <w:szCs w:val="18"/>
                <w:lang w:val="en-US" w:eastAsia="zh-CN"/>
              </w:rPr>
            </w:pPr>
            <w:r>
              <w:rPr>
                <w:b/>
                <w:bCs/>
                <w:sz w:val="18"/>
                <w:szCs w:val="18"/>
                <w:lang w:val="en-US" w:eastAsia="zh-CN"/>
              </w:rPr>
              <w:t>6G lean and modular protocol stack</w:t>
            </w:r>
          </w:p>
        </w:tc>
        <w:tc>
          <w:tcPr>
            <w:tcW w:w="0" w:type="auto"/>
            <w:vAlign w:val="center"/>
          </w:tcPr>
          <w:p w14:paraId="5165ADAB" w14:textId="77777777" w:rsidR="00CE7FF4" w:rsidRDefault="00000000">
            <w:pPr>
              <w:rPr>
                <w:b/>
                <w:bCs/>
                <w:sz w:val="18"/>
                <w:szCs w:val="18"/>
                <w:lang w:val="en-US" w:eastAsia="zh-CN"/>
              </w:rPr>
            </w:pPr>
            <w:r>
              <w:rPr>
                <w:b/>
                <w:bCs/>
                <w:sz w:val="18"/>
                <w:szCs w:val="18"/>
                <w:lang w:val="en-US" w:eastAsia="zh-CN"/>
              </w:rPr>
              <w:t>Benefits</w:t>
            </w:r>
          </w:p>
        </w:tc>
      </w:tr>
      <w:tr w:rsidR="00CE7FF4" w14:paraId="43EEE751" w14:textId="77777777">
        <w:tc>
          <w:tcPr>
            <w:tcW w:w="0" w:type="auto"/>
            <w:vAlign w:val="center"/>
          </w:tcPr>
          <w:p w14:paraId="3CE5BF90" w14:textId="77777777" w:rsidR="00CE7FF4" w:rsidRDefault="00000000">
            <w:pPr>
              <w:rPr>
                <w:b/>
                <w:bCs/>
                <w:sz w:val="18"/>
                <w:szCs w:val="18"/>
                <w:lang w:val="en-US" w:eastAsia="zh-CN"/>
              </w:rPr>
            </w:pPr>
            <w:r>
              <w:rPr>
                <w:b/>
                <w:bCs/>
                <w:sz w:val="18"/>
                <w:szCs w:val="18"/>
                <w:lang w:val="en-US" w:eastAsia="zh-CN"/>
              </w:rPr>
              <w:t>Architecture</w:t>
            </w:r>
          </w:p>
        </w:tc>
        <w:tc>
          <w:tcPr>
            <w:tcW w:w="0" w:type="auto"/>
            <w:vAlign w:val="center"/>
          </w:tcPr>
          <w:p w14:paraId="54F2CA7B" w14:textId="77777777" w:rsidR="00CE7FF4" w:rsidRDefault="00000000">
            <w:pPr>
              <w:rPr>
                <w:sz w:val="18"/>
                <w:szCs w:val="18"/>
                <w:lang w:val="en-US" w:eastAsia="zh-CN"/>
              </w:rPr>
            </w:pPr>
            <w:r>
              <w:rPr>
                <w:sz w:val="18"/>
                <w:szCs w:val="18"/>
                <w:lang w:val="en-US" w:eastAsia="zh-CN"/>
              </w:rPr>
              <w:t>Fixed, Interlaced</w:t>
            </w:r>
          </w:p>
        </w:tc>
        <w:tc>
          <w:tcPr>
            <w:tcW w:w="0" w:type="auto"/>
            <w:vAlign w:val="center"/>
          </w:tcPr>
          <w:p w14:paraId="014EC25B" w14:textId="77777777" w:rsidR="00CE7FF4" w:rsidRDefault="00000000">
            <w:pPr>
              <w:rPr>
                <w:sz w:val="18"/>
                <w:szCs w:val="18"/>
                <w:lang w:val="en-US" w:eastAsia="zh-CN"/>
              </w:rPr>
            </w:pPr>
            <w:r>
              <w:rPr>
                <w:sz w:val="18"/>
                <w:szCs w:val="18"/>
                <w:lang w:val="en-US" w:eastAsia="zh-CN"/>
              </w:rPr>
              <w:t xml:space="preserve">Flexible, Modular, </w:t>
            </w:r>
            <w:proofErr w:type="spellStart"/>
            <w:r>
              <w:rPr>
                <w:sz w:val="18"/>
                <w:szCs w:val="18"/>
                <w:lang w:val="en-US" w:eastAsia="zh-CN"/>
              </w:rPr>
              <w:t>Assembliable</w:t>
            </w:r>
            <w:proofErr w:type="spellEnd"/>
          </w:p>
        </w:tc>
        <w:tc>
          <w:tcPr>
            <w:tcW w:w="0" w:type="auto"/>
            <w:vAlign w:val="center"/>
          </w:tcPr>
          <w:p w14:paraId="4582BF3A" w14:textId="77777777" w:rsidR="00CE7FF4" w:rsidRDefault="00000000">
            <w:pPr>
              <w:rPr>
                <w:sz w:val="18"/>
                <w:szCs w:val="18"/>
                <w:lang w:val="en-US" w:eastAsia="zh-CN"/>
              </w:rPr>
            </w:pPr>
            <w:r>
              <w:rPr>
                <w:sz w:val="18"/>
                <w:szCs w:val="18"/>
                <w:lang w:val="en-US" w:eastAsia="zh-CN"/>
              </w:rPr>
              <w:t>Flexibility, Scalability</w:t>
            </w:r>
          </w:p>
        </w:tc>
      </w:tr>
      <w:tr w:rsidR="00CE7FF4" w14:paraId="289D0967" w14:textId="77777777">
        <w:tc>
          <w:tcPr>
            <w:tcW w:w="0" w:type="auto"/>
            <w:vAlign w:val="center"/>
          </w:tcPr>
          <w:p w14:paraId="3F2CEC29" w14:textId="77777777" w:rsidR="00CE7FF4" w:rsidRDefault="00000000">
            <w:pPr>
              <w:rPr>
                <w:b/>
                <w:bCs/>
                <w:sz w:val="18"/>
                <w:szCs w:val="18"/>
                <w:lang w:val="en-US" w:eastAsia="zh-CN"/>
              </w:rPr>
            </w:pPr>
            <w:r>
              <w:rPr>
                <w:b/>
                <w:bCs/>
                <w:sz w:val="18"/>
                <w:szCs w:val="18"/>
                <w:lang w:val="en-US" w:eastAsia="zh-CN"/>
              </w:rPr>
              <w:t>Configuration</w:t>
            </w:r>
          </w:p>
        </w:tc>
        <w:tc>
          <w:tcPr>
            <w:tcW w:w="0" w:type="auto"/>
            <w:vAlign w:val="center"/>
          </w:tcPr>
          <w:p w14:paraId="396CC3A7" w14:textId="77777777" w:rsidR="00CE7FF4" w:rsidRDefault="00000000">
            <w:pPr>
              <w:rPr>
                <w:sz w:val="18"/>
                <w:szCs w:val="18"/>
                <w:lang w:val="en-US" w:eastAsia="zh-CN"/>
              </w:rPr>
            </w:pPr>
            <w:r>
              <w:rPr>
                <w:sz w:val="18"/>
                <w:szCs w:val="18"/>
                <w:lang w:val="en-US" w:eastAsia="zh-CN"/>
              </w:rPr>
              <w:t>Complex, High Signaling Overhead, Static</w:t>
            </w:r>
          </w:p>
        </w:tc>
        <w:tc>
          <w:tcPr>
            <w:tcW w:w="0" w:type="auto"/>
            <w:vAlign w:val="center"/>
          </w:tcPr>
          <w:p w14:paraId="1C9AA095" w14:textId="77777777" w:rsidR="00CE7FF4" w:rsidRDefault="00000000">
            <w:pPr>
              <w:rPr>
                <w:sz w:val="18"/>
                <w:szCs w:val="18"/>
                <w:lang w:val="en-US" w:eastAsia="zh-CN"/>
              </w:rPr>
            </w:pPr>
            <w:r>
              <w:rPr>
                <w:sz w:val="18"/>
                <w:szCs w:val="18"/>
                <w:lang w:val="en-US" w:eastAsia="zh-CN"/>
              </w:rPr>
              <w:t>Profile-based, Dynamic</w:t>
            </w:r>
          </w:p>
        </w:tc>
        <w:tc>
          <w:tcPr>
            <w:tcW w:w="0" w:type="auto"/>
            <w:vAlign w:val="center"/>
          </w:tcPr>
          <w:p w14:paraId="730F2F78" w14:textId="77777777" w:rsidR="00CE7FF4" w:rsidRDefault="00000000">
            <w:pPr>
              <w:rPr>
                <w:sz w:val="18"/>
                <w:szCs w:val="18"/>
                <w:lang w:val="en-US" w:eastAsia="zh-CN"/>
              </w:rPr>
            </w:pPr>
            <w:r>
              <w:rPr>
                <w:sz w:val="18"/>
                <w:szCs w:val="18"/>
                <w:lang w:val="en-US" w:eastAsia="zh-CN"/>
              </w:rPr>
              <w:t>Efficiency, Fast Configuration</w:t>
            </w:r>
          </w:p>
        </w:tc>
      </w:tr>
      <w:tr w:rsidR="00CE7FF4" w14:paraId="52267DF8" w14:textId="77777777">
        <w:tc>
          <w:tcPr>
            <w:tcW w:w="0" w:type="auto"/>
            <w:vAlign w:val="center"/>
          </w:tcPr>
          <w:p w14:paraId="2B7E832B" w14:textId="77777777" w:rsidR="00CE7FF4" w:rsidRDefault="00000000">
            <w:pPr>
              <w:rPr>
                <w:b/>
                <w:bCs/>
                <w:sz w:val="18"/>
                <w:szCs w:val="18"/>
                <w:lang w:val="en-US" w:eastAsia="zh-CN"/>
              </w:rPr>
            </w:pPr>
            <w:r>
              <w:rPr>
                <w:b/>
                <w:bCs/>
                <w:sz w:val="18"/>
                <w:szCs w:val="18"/>
                <w:lang w:val="en-US" w:eastAsia="zh-CN"/>
              </w:rPr>
              <w:t>CAPEX/OPEX</w:t>
            </w:r>
          </w:p>
        </w:tc>
        <w:tc>
          <w:tcPr>
            <w:tcW w:w="0" w:type="auto"/>
            <w:vAlign w:val="center"/>
          </w:tcPr>
          <w:p w14:paraId="2F7ADECA" w14:textId="77777777" w:rsidR="00CE7FF4" w:rsidRDefault="00000000">
            <w:pPr>
              <w:rPr>
                <w:sz w:val="18"/>
                <w:szCs w:val="18"/>
                <w:lang w:val="en-US" w:eastAsia="zh-CN"/>
              </w:rPr>
            </w:pPr>
            <w:r>
              <w:rPr>
                <w:sz w:val="18"/>
                <w:szCs w:val="18"/>
                <w:lang w:val="en-US" w:eastAsia="zh-CN"/>
              </w:rPr>
              <w:t>"Full-stack" Deployment, Resource Waste</w:t>
            </w:r>
          </w:p>
        </w:tc>
        <w:tc>
          <w:tcPr>
            <w:tcW w:w="0" w:type="auto"/>
            <w:vAlign w:val="center"/>
          </w:tcPr>
          <w:p w14:paraId="17C1C0E1" w14:textId="77777777" w:rsidR="00CE7FF4" w:rsidRDefault="00000000">
            <w:pPr>
              <w:rPr>
                <w:sz w:val="18"/>
                <w:szCs w:val="18"/>
                <w:lang w:val="en-US" w:eastAsia="zh-CN"/>
              </w:rPr>
            </w:pPr>
            <w:r>
              <w:rPr>
                <w:sz w:val="18"/>
                <w:szCs w:val="18"/>
                <w:lang w:val="en-US" w:eastAsia="zh-CN"/>
              </w:rPr>
              <w:t>On-demand Activation/Licensing, Function Tailoring</w:t>
            </w:r>
          </w:p>
        </w:tc>
        <w:tc>
          <w:tcPr>
            <w:tcW w:w="0" w:type="auto"/>
            <w:vAlign w:val="center"/>
          </w:tcPr>
          <w:p w14:paraId="7F1134E0" w14:textId="77777777" w:rsidR="00CE7FF4" w:rsidRDefault="00000000">
            <w:pPr>
              <w:rPr>
                <w:sz w:val="18"/>
                <w:szCs w:val="18"/>
                <w:lang w:val="en-US" w:eastAsia="zh-CN"/>
              </w:rPr>
            </w:pPr>
            <w:r>
              <w:rPr>
                <w:sz w:val="18"/>
                <w:szCs w:val="18"/>
                <w:lang w:val="en-US" w:eastAsia="zh-CN"/>
              </w:rPr>
              <w:t>Significant CAPEX/OPEX Reduction</w:t>
            </w:r>
          </w:p>
        </w:tc>
      </w:tr>
      <w:tr w:rsidR="00CE7FF4" w14:paraId="5B459BE9" w14:textId="77777777">
        <w:tc>
          <w:tcPr>
            <w:tcW w:w="0" w:type="auto"/>
            <w:vAlign w:val="center"/>
          </w:tcPr>
          <w:p w14:paraId="29BB7208" w14:textId="77777777" w:rsidR="00CE7FF4" w:rsidRDefault="00000000">
            <w:pPr>
              <w:rPr>
                <w:b/>
                <w:bCs/>
                <w:sz w:val="18"/>
                <w:szCs w:val="18"/>
                <w:lang w:val="en-US" w:eastAsia="zh-CN"/>
              </w:rPr>
            </w:pPr>
            <w:r>
              <w:rPr>
                <w:b/>
                <w:bCs/>
                <w:sz w:val="18"/>
                <w:szCs w:val="18"/>
                <w:lang w:val="en-US" w:eastAsia="zh-CN"/>
              </w:rPr>
              <w:t>Performance</w:t>
            </w:r>
          </w:p>
        </w:tc>
        <w:tc>
          <w:tcPr>
            <w:tcW w:w="0" w:type="auto"/>
            <w:vAlign w:val="center"/>
          </w:tcPr>
          <w:p w14:paraId="171255B4" w14:textId="77777777" w:rsidR="00CE7FF4" w:rsidRDefault="00000000">
            <w:pPr>
              <w:rPr>
                <w:sz w:val="18"/>
                <w:szCs w:val="18"/>
                <w:lang w:val="en-US" w:eastAsia="zh-CN"/>
              </w:rPr>
            </w:pPr>
            <w:r>
              <w:rPr>
                <w:sz w:val="18"/>
                <w:szCs w:val="18"/>
                <w:lang w:val="en-US" w:eastAsia="zh-CN"/>
              </w:rPr>
              <w:t>General-purpose Compromise, Hard to Optimize</w:t>
            </w:r>
          </w:p>
        </w:tc>
        <w:tc>
          <w:tcPr>
            <w:tcW w:w="0" w:type="auto"/>
            <w:vAlign w:val="center"/>
          </w:tcPr>
          <w:p w14:paraId="356EA818" w14:textId="77777777" w:rsidR="00CE7FF4" w:rsidRDefault="00000000">
            <w:pPr>
              <w:rPr>
                <w:sz w:val="18"/>
                <w:szCs w:val="18"/>
                <w:lang w:val="en-US" w:eastAsia="zh-CN"/>
              </w:rPr>
            </w:pPr>
            <w:r>
              <w:rPr>
                <w:sz w:val="18"/>
                <w:szCs w:val="18"/>
                <w:lang w:val="en-US" w:eastAsia="zh-CN"/>
              </w:rPr>
              <w:t xml:space="preserve">Tailored to Service, Optimized </w:t>
            </w:r>
            <w:proofErr w:type="spellStart"/>
            <w:r>
              <w:rPr>
                <w:sz w:val="18"/>
                <w:szCs w:val="18"/>
                <w:lang w:val="en-US" w:eastAsia="zh-CN"/>
              </w:rPr>
              <w:t>Trafic</w:t>
            </w:r>
            <w:proofErr w:type="spellEnd"/>
            <w:r>
              <w:rPr>
                <w:sz w:val="18"/>
                <w:szCs w:val="18"/>
                <w:lang w:val="en-US" w:eastAsia="zh-CN"/>
              </w:rPr>
              <w:t xml:space="preserve"> Path</w:t>
            </w:r>
          </w:p>
        </w:tc>
        <w:tc>
          <w:tcPr>
            <w:tcW w:w="0" w:type="auto"/>
            <w:vAlign w:val="center"/>
          </w:tcPr>
          <w:p w14:paraId="7133620E" w14:textId="77777777" w:rsidR="00CE7FF4" w:rsidRDefault="00000000">
            <w:pPr>
              <w:rPr>
                <w:sz w:val="18"/>
                <w:szCs w:val="18"/>
                <w:lang w:val="en-US" w:eastAsia="zh-CN"/>
              </w:rPr>
            </w:pPr>
            <w:r>
              <w:rPr>
                <w:sz w:val="18"/>
                <w:szCs w:val="18"/>
                <w:lang w:val="en-US" w:eastAsia="zh-CN"/>
              </w:rPr>
              <w:t>Ultimate Performance (Latency, Reliability, etc.)​</w:t>
            </w:r>
          </w:p>
        </w:tc>
      </w:tr>
      <w:tr w:rsidR="00CE7FF4" w14:paraId="7CD89512" w14:textId="77777777">
        <w:tc>
          <w:tcPr>
            <w:tcW w:w="0" w:type="auto"/>
            <w:vAlign w:val="center"/>
          </w:tcPr>
          <w:p w14:paraId="187B17FB" w14:textId="77777777" w:rsidR="00CE7FF4" w:rsidRDefault="00000000">
            <w:pPr>
              <w:rPr>
                <w:b/>
                <w:bCs/>
                <w:sz w:val="18"/>
                <w:szCs w:val="18"/>
                <w:lang w:val="en-US" w:eastAsia="zh-CN"/>
              </w:rPr>
            </w:pPr>
            <w:r>
              <w:rPr>
                <w:b/>
                <w:bCs/>
                <w:sz w:val="18"/>
                <w:szCs w:val="18"/>
                <w:lang w:val="en-US" w:eastAsia="zh-CN"/>
              </w:rPr>
              <w:t>Operation</w:t>
            </w:r>
          </w:p>
        </w:tc>
        <w:tc>
          <w:tcPr>
            <w:tcW w:w="0" w:type="auto"/>
            <w:vAlign w:val="center"/>
          </w:tcPr>
          <w:p w14:paraId="4553C5F6" w14:textId="77777777" w:rsidR="00CE7FF4" w:rsidRDefault="00000000">
            <w:pPr>
              <w:rPr>
                <w:sz w:val="18"/>
                <w:szCs w:val="18"/>
                <w:lang w:val="en-US" w:eastAsia="zh-CN"/>
              </w:rPr>
            </w:pPr>
            <w:r>
              <w:rPr>
                <w:sz w:val="18"/>
                <w:szCs w:val="18"/>
                <w:lang w:val="en-US" w:eastAsia="zh-CN"/>
              </w:rPr>
              <w:t>Hard Spec Updating Towards New Features</w:t>
            </w:r>
          </w:p>
        </w:tc>
        <w:tc>
          <w:tcPr>
            <w:tcW w:w="0" w:type="auto"/>
            <w:vAlign w:val="center"/>
          </w:tcPr>
          <w:p w14:paraId="39DE36AC" w14:textId="77777777" w:rsidR="00CE7FF4" w:rsidRDefault="00000000">
            <w:pPr>
              <w:rPr>
                <w:sz w:val="18"/>
                <w:szCs w:val="18"/>
                <w:lang w:val="en-US" w:eastAsia="zh-CN"/>
              </w:rPr>
            </w:pPr>
            <w:r>
              <w:rPr>
                <w:sz w:val="18"/>
                <w:szCs w:val="18"/>
                <w:lang w:val="en-US" w:eastAsia="zh-CN"/>
              </w:rPr>
              <w:t>Modular Insertion of New Features</w:t>
            </w:r>
          </w:p>
        </w:tc>
        <w:tc>
          <w:tcPr>
            <w:tcW w:w="0" w:type="auto"/>
            <w:vAlign w:val="center"/>
          </w:tcPr>
          <w:p w14:paraId="1CE44931" w14:textId="77777777" w:rsidR="00CE7FF4" w:rsidRDefault="00000000">
            <w:pPr>
              <w:rPr>
                <w:sz w:val="18"/>
                <w:szCs w:val="18"/>
                <w:lang w:val="en-US" w:eastAsia="zh-CN"/>
              </w:rPr>
            </w:pPr>
            <w:r>
              <w:rPr>
                <w:sz w:val="18"/>
                <w:szCs w:val="18"/>
                <w:lang w:val="en-US" w:eastAsia="zh-CN"/>
              </w:rPr>
              <w:t xml:space="preserve">Towards </w:t>
            </w:r>
            <w:r>
              <w:rPr>
                <w:rFonts w:hint="eastAsia"/>
                <w:sz w:val="18"/>
                <w:szCs w:val="18"/>
                <w:lang w:val="en-US" w:eastAsia="zh"/>
              </w:rPr>
              <w:t xml:space="preserve">Flexible </w:t>
            </w:r>
            <w:r>
              <w:rPr>
                <w:sz w:val="18"/>
                <w:szCs w:val="18"/>
                <w:lang w:val="en-US" w:eastAsia="zh-CN"/>
              </w:rPr>
              <w:t>Networks Among Protocol Stack</w:t>
            </w:r>
          </w:p>
        </w:tc>
      </w:tr>
    </w:tbl>
    <w:p w14:paraId="1BDBBD31" w14:textId="77777777" w:rsidR="00CE7FF4" w:rsidRDefault="00000000">
      <w:pPr>
        <w:pStyle w:val="20"/>
        <w:spacing w:before="320"/>
        <w:rPr>
          <w:rStyle w:val="1Char1"/>
          <w:rFonts w:eastAsiaTheme="minorEastAsia"/>
          <w:b w:val="0"/>
          <w:bCs w:val="0"/>
          <w:sz w:val="28"/>
          <w:szCs w:val="28"/>
        </w:rPr>
      </w:pPr>
      <w:r>
        <w:rPr>
          <w:rStyle w:val="1Char1"/>
          <w:rFonts w:eastAsiaTheme="minorEastAsia" w:hint="eastAsia"/>
          <w:b w:val="0"/>
          <w:bCs w:val="0"/>
          <w:sz w:val="28"/>
          <w:szCs w:val="28"/>
        </w:rPr>
        <w:t>2.3 6G D</w:t>
      </w:r>
      <w:r>
        <w:rPr>
          <w:rStyle w:val="1Char1"/>
          <w:rFonts w:eastAsiaTheme="minorEastAsia"/>
          <w:b w:val="0"/>
          <w:bCs w:val="0"/>
          <w:sz w:val="28"/>
          <w:szCs w:val="28"/>
        </w:rPr>
        <w:t>evice types</w:t>
      </w:r>
    </w:p>
    <w:p w14:paraId="57F5B8C5" w14:textId="77777777" w:rsidR="00CE7FF4" w:rsidRDefault="00000000">
      <w:pPr>
        <w:jc w:val="both"/>
        <w:rPr>
          <w:rFonts w:eastAsia="宋体" w:cs="Arial"/>
          <w:iCs/>
          <w:lang w:eastAsia="zh-CN"/>
        </w:rPr>
      </w:pPr>
      <w:r>
        <w:rPr>
          <w:rFonts w:eastAsia="宋体" w:cs="Arial"/>
          <w:iCs/>
          <w:lang w:eastAsia="zh-CN"/>
        </w:rPr>
        <w:t>To efficiently accommodate the wide diversity of devices envisioned in 6G, it is necessary to define representative device type categories that can serve as a scalable and future-proof framework for capability definition and signalling. The proposed categorization can be based on fundamental radio capability dimensions such as power class, supported bandwidth, and antenna configuration. Three baseline types can be identified to represent the main device types:</w:t>
      </w:r>
    </w:p>
    <w:p w14:paraId="08BE51B5" w14:textId="77777777" w:rsidR="00CE7FF4" w:rsidRDefault="00000000">
      <w:pPr>
        <w:jc w:val="both"/>
        <w:rPr>
          <w:rFonts w:eastAsia="宋体" w:cs="Arial"/>
          <w:iCs/>
          <w:lang w:eastAsia="zh-CN"/>
        </w:rPr>
      </w:pPr>
      <w:r>
        <w:rPr>
          <w:rFonts w:eastAsia="宋体" w:cs="Arial"/>
          <w:b/>
          <w:bCs/>
          <w:iCs/>
          <w:lang w:eastAsia="zh-CN"/>
        </w:rPr>
        <w:t>Type I</w:t>
      </w:r>
      <w:r>
        <w:rPr>
          <w:rFonts w:eastAsia="宋体" w:cs="Arial"/>
          <w:iCs/>
          <w:lang w:eastAsia="zh-CN"/>
        </w:rPr>
        <w:t xml:space="preserve">: Low-power devices, </w:t>
      </w:r>
      <w:r>
        <w:rPr>
          <w:rFonts w:eastAsia="宋体" w:cs="Arial"/>
          <w:iCs/>
          <w:lang w:val="en-US" w:eastAsia="zh-CN"/>
        </w:rPr>
        <w:t>e.g.,</w:t>
      </w:r>
      <w:r>
        <w:rPr>
          <w:rFonts w:eastAsia="宋体" w:cs="Arial"/>
          <w:iCs/>
          <w:lang w:eastAsia="zh-CN"/>
        </w:rPr>
        <w:t xml:space="preserve"> LPWA, </w:t>
      </w:r>
      <w:proofErr w:type="spellStart"/>
      <w:r>
        <w:rPr>
          <w:rFonts w:eastAsia="宋体" w:cs="Arial"/>
          <w:iCs/>
          <w:lang w:eastAsia="zh-CN"/>
        </w:rPr>
        <w:t>RedCap</w:t>
      </w:r>
      <w:proofErr w:type="spellEnd"/>
      <w:r>
        <w:rPr>
          <w:rFonts w:eastAsia="宋体" w:cs="Arial"/>
          <w:iCs/>
          <w:lang w:eastAsia="zh-CN"/>
        </w:rPr>
        <w:t>, wearables, and simple 2Rx UEs, characterized by limited radio capabilities and minimal energy consumption.</w:t>
      </w:r>
    </w:p>
    <w:p w14:paraId="08515510" w14:textId="77777777" w:rsidR="00CE7FF4" w:rsidRDefault="00000000">
      <w:pPr>
        <w:jc w:val="both"/>
        <w:rPr>
          <w:rFonts w:eastAsia="宋体" w:cs="Arial"/>
          <w:iCs/>
          <w:lang w:eastAsia="zh-CN"/>
        </w:rPr>
      </w:pPr>
      <w:r>
        <w:rPr>
          <w:rFonts w:eastAsia="宋体" w:cs="Arial"/>
          <w:b/>
          <w:bCs/>
          <w:iCs/>
          <w:lang w:eastAsia="zh-CN"/>
        </w:rPr>
        <w:lastRenderedPageBreak/>
        <w:t>Type II</w:t>
      </w:r>
      <w:r>
        <w:rPr>
          <w:rFonts w:eastAsia="宋体" w:cs="Arial"/>
          <w:iCs/>
          <w:lang w:eastAsia="zh-CN"/>
        </w:rPr>
        <w:t xml:space="preserve">: </w:t>
      </w:r>
      <w:r>
        <w:rPr>
          <w:rFonts w:eastAsia="宋体" w:cs="Arial" w:hint="eastAsia"/>
          <w:iCs/>
          <w:lang w:eastAsia="zh-CN"/>
        </w:rPr>
        <w:t>Moderate</w:t>
      </w:r>
      <w:r>
        <w:rPr>
          <w:rFonts w:eastAsia="宋体" w:cs="Arial"/>
          <w:iCs/>
          <w:lang w:eastAsia="zh-CN"/>
        </w:rPr>
        <w:t xml:space="preserve">-capability devices, </w:t>
      </w:r>
      <w:proofErr w:type="gramStart"/>
      <w:r>
        <w:rPr>
          <w:rFonts w:eastAsia="宋体" w:cs="Arial"/>
          <w:iCs/>
          <w:lang w:eastAsia="zh-CN"/>
        </w:rPr>
        <w:t>similar to</w:t>
      </w:r>
      <w:proofErr w:type="gramEnd"/>
      <w:r>
        <w:rPr>
          <w:rFonts w:eastAsia="宋体" w:cs="Arial"/>
          <w:iCs/>
          <w:lang w:eastAsia="zh-CN"/>
        </w:rPr>
        <w:t xml:space="preserve"> traditional </w:t>
      </w:r>
      <w:proofErr w:type="spellStart"/>
      <w:r>
        <w:rPr>
          <w:rFonts w:eastAsia="宋体" w:cs="Arial"/>
          <w:iCs/>
          <w:lang w:eastAsia="zh-CN"/>
        </w:rPr>
        <w:t>eMBB</w:t>
      </w:r>
      <w:proofErr w:type="spellEnd"/>
      <w:r>
        <w:rPr>
          <w:rFonts w:eastAsia="宋体" w:cs="Arial"/>
          <w:iCs/>
          <w:lang w:eastAsia="zh-CN"/>
        </w:rPr>
        <w:t xml:space="preserve"> UEs, providing a balance between throughput, coverage, and power efficiency.</w:t>
      </w:r>
    </w:p>
    <w:p w14:paraId="33390527" w14:textId="77777777" w:rsidR="00CE7FF4" w:rsidRDefault="00000000">
      <w:pPr>
        <w:jc w:val="both"/>
        <w:rPr>
          <w:rFonts w:eastAsia="宋体" w:cs="Arial"/>
          <w:iCs/>
          <w:lang w:eastAsia="zh-CN"/>
        </w:rPr>
      </w:pPr>
      <w:r>
        <w:rPr>
          <w:rFonts w:eastAsia="宋体" w:cs="Arial"/>
          <w:b/>
          <w:bCs/>
          <w:iCs/>
          <w:lang w:eastAsia="zh-CN"/>
        </w:rPr>
        <w:t>Type III</w:t>
      </w:r>
      <w:r>
        <w:rPr>
          <w:rFonts w:eastAsia="宋体" w:cs="Arial"/>
          <w:iCs/>
          <w:lang w:eastAsia="zh-CN"/>
        </w:rPr>
        <w:t>: High-capability devices, including FWA, CPE, and high-end XR terminals, featuring advanced radio performance, multiple antennas, and high data rates.</w:t>
      </w:r>
    </w:p>
    <w:p w14:paraId="2D8787CE" w14:textId="77777777" w:rsidR="00CE7FF4" w:rsidRDefault="00000000">
      <w:pPr>
        <w:jc w:val="both"/>
        <w:rPr>
          <w:rFonts w:eastAsia="宋体" w:cs="Arial"/>
          <w:b/>
          <w:bCs/>
          <w:iCs/>
          <w:lang w:val="en-US" w:eastAsia="zh-CN"/>
        </w:rPr>
      </w:pPr>
      <w:r>
        <w:rPr>
          <w:rFonts w:eastAsia="宋体" w:cs="Arial"/>
          <w:b/>
          <w:bCs/>
          <w:iCs/>
          <w:lang w:eastAsia="zh-CN"/>
        </w:rPr>
        <w:t xml:space="preserve">Observation </w:t>
      </w:r>
      <w:r>
        <w:rPr>
          <w:rFonts w:eastAsia="宋体" w:cs="Arial" w:hint="eastAsia"/>
          <w:b/>
          <w:bCs/>
          <w:iCs/>
          <w:lang w:eastAsia="zh-CN"/>
        </w:rPr>
        <w:t>1</w:t>
      </w:r>
      <w:r>
        <w:rPr>
          <w:rFonts w:eastAsia="宋体" w:cs="Arial"/>
          <w:b/>
          <w:bCs/>
          <w:iCs/>
          <w:lang w:eastAsia="zh-CN"/>
        </w:rPr>
        <w:t>: Defining baseline device types while allowing service-driven subtypes supports scalable capability management and reduces signalling overhead in L2 and L3 protocols.</w:t>
      </w:r>
    </w:p>
    <w:p w14:paraId="4371AD1F" w14:textId="77777777" w:rsidR="00CE7FF4" w:rsidRDefault="00000000">
      <w:pPr>
        <w:jc w:val="both"/>
        <w:rPr>
          <w:rFonts w:eastAsia="宋体" w:cs="Arial"/>
          <w:iCs/>
          <w:lang w:val="en-US" w:eastAsia="zh-CN"/>
        </w:rPr>
      </w:pPr>
      <w:r>
        <w:rPr>
          <w:rFonts w:eastAsia="宋体" w:cs="Arial"/>
          <w:iCs/>
          <w:lang w:eastAsia="zh-CN"/>
        </w:rPr>
        <w:t>Beyond these baseline categories, new subtypes are expected to emerge as 6G introduces AI-native functions, multi-modal or immersive services, and non-terrestrial, vehicular, or aerial deployments. These emerging service-driven features may impose distinct radio and protocol requirements that are not captured by conventional radio-only categorization. This indicates that device type definitions should evolve from static capability groupings toward a flexible, multi-dimensional classification, where each type or subtype can be associated with a baseline capability profile describing mandatory functions and default RRC behaviour.</w:t>
      </w:r>
    </w:p>
    <w:p w14:paraId="7B0B5C71" w14:textId="77777777" w:rsidR="00CE7FF4" w:rsidRDefault="00000000">
      <w:pPr>
        <w:jc w:val="both"/>
        <w:rPr>
          <w:rFonts w:eastAsia="宋体" w:cs="Arial"/>
          <w:b/>
          <w:bCs/>
          <w:iCs/>
          <w:lang w:val="en-US" w:eastAsia="zh-CN"/>
        </w:rPr>
      </w:pPr>
      <w:r>
        <w:rPr>
          <w:rFonts w:eastAsia="宋体" w:cs="Arial"/>
          <w:b/>
          <w:bCs/>
          <w:iCs/>
          <w:lang w:eastAsia="zh-CN"/>
        </w:rPr>
        <w:t xml:space="preserve">Observation </w:t>
      </w:r>
      <w:r>
        <w:rPr>
          <w:rFonts w:eastAsia="宋体" w:cs="Arial" w:hint="eastAsia"/>
          <w:b/>
          <w:bCs/>
          <w:iCs/>
          <w:lang w:eastAsia="zh-CN"/>
        </w:rPr>
        <w:t>2</w:t>
      </w:r>
      <w:r>
        <w:rPr>
          <w:rFonts w:eastAsia="宋体" w:cs="Arial"/>
          <w:b/>
          <w:bCs/>
          <w:iCs/>
          <w:lang w:eastAsia="zh-CN"/>
        </w:rPr>
        <w:t>: Flexible, multi-dimensional categorization ensures forward compatibility, accommodating future AI-native, multi-modal, and non-terrestrial devices without revising the baseline specification.</w:t>
      </w:r>
    </w:p>
    <w:p w14:paraId="7DE6679D" w14:textId="77777777" w:rsidR="00CE7FF4" w:rsidRDefault="00000000">
      <w:pPr>
        <w:jc w:val="both"/>
        <w:rPr>
          <w:rFonts w:eastAsia="宋体" w:cs="Arial"/>
          <w:iCs/>
          <w:lang w:val="en-US" w:eastAsia="zh-CN"/>
        </w:rPr>
      </w:pPr>
      <w:r>
        <w:rPr>
          <w:rFonts w:eastAsia="宋体" w:cs="Arial"/>
          <w:iCs/>
          <w:lang w:eastAsia="zh-CN"/>
        </w:rPr>
        <w:t>By allowing UEs to report only delta capabilities when deviating from the baseline, the network can significantly reduce signalling overhead while simplifying configuration interpretation. This approach enables protocol procedures to reference capability templates instead of enumerating individual parameters, facilitating consistent RRC and L2/L3 behaviour across diverse device classes. Compared with the fixed UE category mechanism in LTE, which predefined uplink and downlink capability combinations per category, a flexible 6G device type framework can accommodate evolving device and service characteristics without revising the base specification.</w:t>
      </w:r>
    </w:p>
    <w:p w14:paraId="0B21E8F3" w14:textId="77777777" w:rsidR="00CE7FF4" w:rsidRDefault="00000000">
      <w:pPr>
        <w:jc w:val="both"/>
        <w:rPr>
          <w:rFonts w:eastAsia="宋体" w:cs="Arial"/>
          <w:iCs/>
          <w:lang w:val="en-US" w:eastAsia="zh-CN"/>
        </w:rPr>
      </w:pPr>
      <w:r>
        <w:rPr>
          <w:rFonts w:eastAsia="宋体" w:cs="Arial"/>
          <w:b/>
          <w:bCs/>
          <w:iCs/>
          <w:lang w:eastAsia="zh-CN"/>
        </w:rPr>
        <w:t xml:space="preserve">Observation </w:t>
      </w:r>
      <w:r>
        <w:rPr>
          <w:rFonts w:eastAsia="宋体" w:cs="Arial" w:hint="eastAsia"/>
          <w:b/>
          <w:bCs/>
          <w:iCs/>
          <w:lang w:eastAsia="zh-CN"/>
        </w:rPr>
        <w:t>3</w:t>
      </w:r>
      <w:r>
        <w:rPr>
          <w:rFonts w:eastAsia="宋体" w:cs="Arial"/>
          <w:b/>
          <w:bCs/>
          <w:iCs/>
          <w:lang w:eastAsia="zh-CN"/>
        </w:rPr>
        <w:t>: Associating each device type with a baseline capability profile and delta reporting facilitates template-based configuration, simplifying RRC procedures and enabling consistent protocol interpretation across diverse device classes</w:t>
      </w:r>
      <w:r>
        <w:rPr>
          <w:rFonts w:eastAsia="宋体" w:cs="Arial"/>
          <w:iCs/>
          <w:lang w:eastAsia="zh-CN"/>
        </w:rPr>
        <w:t>.</w:t>
      </w:r>
    </w:p>
    <w:p w14:paraId="2EF26FF2" w14:textId="77777777" w:rsidR="00CE7FF4" w:rsidRDefault="00000000">
      <w:pPr>
        <w:jc w:val="both"/>
        <w:rPr>
          <w:rFonts w:eastAsia="宋体" w:cs="Arial"/>
          <w:iCs/>
          <w:lang w:val="en-US" w:eastAsia="zh-CN"/>
        </w:rPr>
      </w:pPr>
      <w:r>
        <w:rPr>
          <w:rFonts w:eastAsia="宋体" w:cs="Arial" w:hint="eastAsia"/>
          <w:iCs/>
          <w:lang w:eastAsia="zh-CN"/>
        </w:rPr>
        <w:t>Overall</w:t>
      </w:r>
      <w:r>
        <w:rPr>
          <w:rFonts w:eastAsia="宋体" w:cs="Arial"/>
          <w:iCs/>
          <w:lang w:val="en-US" w:eastAsia="zh-CN"/>
        </w:rPr>
        <w:t>,</w:t>
      </w:r>
      <w:r>
        <w:rPr>
          <w:rFonts w:eastAsia="宋体" w:cs="Arial"/>
          <w:iCs/>
          <w:lang w:eastAsia="zh-CN"/>
        </w:rPr>
        <w:t xml:space="preserve"> adopting a hierarchical device type classification that integrates both baseline radio capabilities and service-driven subtypes provides a scalable, extensible, and forward-compatible foundation for 6G, allowing future device generations and emerging service paradigms to be supported efficiently.</w:t>
      </w:r>
    </w:p>
    <w:p w14:paraId="25BD5D33" w14:textId="77777777" w:rsidR="00CE7FF4" w:rsidRDefault="00000000">
      <w:pPr>
        <w:jc w:val="both"/>
        <w:rPr>
          <w:rFonts w:eastAsia="宋体" w:cs="Arial"/>
          <w:b/>
          <w:bCs/>
          <w:iCs/>
          <w:lang w:val="en-US" w:eastAsia="zh-CN"/>
        </w:rPr>
      </w:pPr>
      <w:r>
        <w:rPr>
          <w:rFonts w:eastAsia="宋体" w:cs="Arial"/>
          <w:b/>
          <w:bCs/>
          <w:iCs/>
          <w:lang w:eastAsia="zh-CN"/>
        </w:rPr>
        <w:t xml:space="preserve">Proposal </w:t>
      </w:r>
      <w:r>
        <w:rPr>
          <w:rFonts w:eastAsia="宋体" w:cs="Arial" w:hint="eastAsia"/>
          <w:b/>
          <w:bCs/>
          <w:iCs/>
          <w:lang w:val="en-US" w:eastAsia="zh-CN"/>
        </w:rPr>
        <w:t>5</w:t>
      </w:r>
      <w:r>
        <w:rPr>
          <w:rFonts w:eastAsia="宋体" w:cs="Arial"/>
          <w:b/>
          <w:bCs/>
          <w:iCs/>
          <w:lang w:eastAsia="zh-CN"/>
        </w:rPr>
        <w:t>: Adopt a set of baseline device type categorizations plus delta features to ensure scalability, extensibility, and forward compatibility in 6G networks.</w:t>
      </w:r>
    </w:p>
    <w:p w14:paraId="6CAD2F89" w14:textId="77777777" w:rsidR="00CE7FF4" w:rsidRDefault="00000000">
      <w:pPr>
        <w:pStyle w:val="aff0"/>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4B059BF2" w14:textId="77777777" w:rsidR="00CE7FF4" w:rsidRDefault="00000000">
      <w:pPr>
        <w:pStyle w:val="Doc-comment"/>
        <w:tabs>
          <w:tab w:val="clear" w:pos="1622"/>
          <w:tab w:val="left" w:pos="851"/>
        </w:tabs>
        <w:spacing w:after="180"/>
        <w:ind w:left="0" w:firstLine="0"/>
        <w:jc w:val="both"/>
        <w:rPr>
          <w:rFonts w:ascii="Times New Roman" w:hAnsi="Times New Roman" w:cs="Times New Roman"/>
          <w:sz w:val="20"/>
          <w:szCs w:val="20"/>
          <w:u w:val="single"/>
          <w:lang w:eastAsia="zh-CN"/>
        </w:rPr>
      </w:pPr>
      <w:r>
        <w:rPr>
          <w:rFonts w:ascii="Times New Roman" w:eastAsiaTheme="minorEastAsia" w:hAnsi="Times New Roman" w:cs="Times New Roman"/>
          <w:i w:val="0"/>
          <w:iCs/>
          <w:sz w:val="20"/>
          <w:szCs w:val="20"/>
          <w:lang w:eastAsia="zh-CN"/>
        </w:rPr>
        <w:t xml:space="preserve">In </w:t>
      </w:r>
      <w:r>
        <w:rPr>
          <w:rFonts w:ascii="Times New Roman" w:hAnsi="Times New Roman" w:cs="Times New Roman"/>
          <w:i w:val="0"/>
          <w:iCs/>
          <w:sz w:val="20"/>
          <w:szCs w:val="20"/>
          <w:lang w:eastAsia="zh-CN"/>
        </w:rPr>
        <w:t>t</w:t>
      </w:r>
      <w:r>
        <w:rPr>
          <w:rFonts w:ascii="Times New Roman" w:hAnsi="Times New Roman" w:cs="Times New Roman"/>
          <w:i w:val="0"/>
          <w:iCs/>
          <w:sz w:val="20"/>
          <w:szCs w:val="20"/>
        </w:rPr>
        <w:t>his paper</w:t>
      </w:r>
      <w:r>
        <w:rPr>
          <w:rFonts w:ascii="Times New Roman" w:eastAsiaTheme="minorEastAsia" w:hAnsi="Times New Roman" w:cs="Times New Roman" w:hint="eastAsia"/>
          <w:i w:val="0"/>
          <w:iCs/>
          <w:sz w:val="20"/>
          <w:szCs w:val="20"/>
          <w:lang w:eastAsia="zh-CN"/>
        </w:rPr>
        <w:t xml:space="preserve">, we </w:t>
      </w:r>
      <w:r>
        <w:rPr>
          <w:rFonts w:ascii="Times New Roman" w:eastAsiaTheme="minorEastAsia" w:hAnsi="Times New Roman" w:cs="Times New Roman"/>
          <w:i w:val="0"/>
          <w:iCs/>
          <w:sz w:val="20"/>
          <w:szCs w:val="20"/>
          <w:lang w:eastAsia="zh-CN"/>
        </w:rPr>
        <w:t>discuss on</w:t>
      </w:r>
      <w:r>
        <w:rPr>
          <w:rFonts w:ascii="Times New Roman" w:hAnsi="Times New Roman" w:cs="Times New Roman"/>
          <w:i w:val="0"/>
          <w:iCs/>
          <w:sz w:val="20"/>
          <w:szCs w:val="20"/>
        </w:rPr>
        <w:t xml:space="preserve"> basic principles </w:t>
      </w:r>
      <w:r>
        <w:rPr>
          <w:rFonts w:ascii="Times New Roman" w:hAnsi="Times New Roman" w:cs="Times New Roman"/>
          <w:i w:val="0"/>
          <w:iCs/>
          <w:sz w:val="20"/>
          <w:szCs w:val="20"/>
          <w:lang w:eastAsia="zh-CN"/>
        </w:rPr>
        <w:t xml:space="preserve">and guidelines on </w:t>
      </w:r>
      <w:r>
        <w:rPr>
          <w:rFonts w:ascii="Times New Roman" w:eastAsiaTheme="minorEastAsia" w:hAnsi="Times New Roman" w:cs="Times New Roman" w:hint="eastAsia"/>
          <w:i w:val="0"/>
          <w:iCs/>
          <w:sz w:val="20"/>
          <w:szCs w:val="20"/>
          <w:lang w:eastAsia="zh-CN"/>
        </w:rPr>
        <w:t>6G design, new services</w:t>
      </w:r>
      <w:r>
        <w:rPr>
          <w:rFonts w:ascii="Times New Roman" w:hAnsi="Times New Roman" w:cs="Times New Roman"/>
          <w:i w:val="0"/>
          <w:iCs/>
          <w:sz w:val="20"/>
          <w:szCs w:val="20"/>
          <w:lang w:eastAsia="zh-CN"/>
        </w:rPr>
        <w:t xml:space="preserve"> in 6G</w:t>
      </w:r>
      <w:r>
        <w:rPr>
          <w:rFonts w:ascii="Times New Roman" w:eastAsiaTheme="minorEastAsia" w:hAnsi="Times New Roman" w:cs="Times New Roman" w:hint="eastAsia"/>
          <w:i w:val="0"/>
          <w:iCs/>
          <w:sz w:val="20"/>
          <w:szCs w:val="20"/>
          <w:lang w:eastAsia="zh-CN"/>
        </w:rPr>
        <w:t>, a</w:t>
      </w:r>
      <w:r>
        <w:rPr>
          <w:rFonts w:ascii="Times New Roman" w:hAnsi="Times New Roman" w:cs="Times New Roman"/>
          <w:i w:val="0"/>
          <w:iCs/>
          <w:sz w:val="20"/>
          <w:szCs w:val="20"/>
          <w:lang w:eastAsia="zh-CN"/>
        </w:rPr>
        <w:t xml:space="preserve">nd </w:t>
      </w:r>
      <w:r>
        <w:rPr>
          <w:rFonts w:ascii="Times New Roman" w:eastAsia="等线" w:hAnsi="Times New Roman" w:cs="Times New Roman"/>
          <w:i w:val="0"/>
          <w:iCs/>
          <w:sz w:val="20"/>
          <w:szCs w:val="20"/>
          <w:lang w:val="fr-FR" w:eastAsia="zh-CN"/>
        </w:rPr>
        <w:t>6G Device types.</w:t>
      </w:r>
      <w:r>
        <w:rPr>
          <w:rFonts w:ascii="Times New Roman" w:eastAsia="等线" w:hAnsi="Times New Roman" w:cs="Times New Roman" w:hint="eastAsia"/>
          <w:i w:val="0"/>
          <w:iCs/>
          <w:sz w:val="20"/>
          <w:szCs w:val="20"/>
          <w:lang w:val="fr-FR" w:eastAsia="zh-CN"/>
        </w:rPr>
        <w:t xml:space="preserve"> W</w:t>
      </w:r>
      <w:r>
        <w:rPr>
          <w:rFonts w:ascii="Times New Roman" w:eastAsia="等线" w:hAnsi="Times New Roman" w:cs="Times New Roman"/>
          <w:i w:val="0"/>
          <w:iCs/>
          <w:sz w:val="20"/>
          <w:szCs w:val="20"/>
          <w:lang w:val="fr-FR" w:eastAsia="zh-CN"/>
        </w:rPr>
        <w:t>e have the following observations and proposals:</w:t>
      </w:r>
    </w:p>
    <w:p w14:paraId="313C7273" w14:textId="77777777" w:rsidR="00CE7FF4" w:rsidRDefault="00000000">
      <w:pPr>
        <w:jc w:val="both"/>
        <w:rPr>
          <w:b/>
          <w:bCs/>
          <w:i/>
          <w:iCs/>
          <w:u w:val="single"/>
          <w:lang w:val="en-US" w:eastAsia="zh-CN"/>
        </w:rPr>
      </w:pPr>
      <w:r>
        <w:rPr>
          <w:rFonts w:hint="eastAsia"/>
          <w:b/>
          <w:bCs/>
          <w:i/>
          <w:iCs/>
          <w:u w:val="single"/>
          <w:lang w:val="en-US" w:eastAsia="zh-CN"/>
        </w:rPr>
        <w:t>New services</w:t>
      </w:r>
    </w:p>
    <w:p w14:paraId="76FF6FF4" w14:textId="3ECCB0E6" w:rsidR="00CE7FF4" w:rsidRDefault="0026198A">
      <w:pPr>
        <w:spacing w:before="180"/>
        <w:jc w:val="both"/>
        <w:rPr>
          <w:rFonts w:eastAsia="等线"/>
          <w:b/>
          <w:bCs/>
          <w:lang w:val="en-US" w:eastAsia="zh-CN"/>
        </w:rPr>
      </w:pPr>
      <w:r w:rsidRPr="0026198A">
        <w:rPr>
          <w:rFonts w:eastAsia="等线"/>
          <w:b/>
          <w:bCs/>
          <w:lang w:val="en-US" w:eastAsia="zh-CN" w:bidi="ar"/>
        </w:rPr>
        <w:t>Proposal 1: RAN2 should study the support of new services, e.g., ISAC, AI/ML-based services, token communication and immersive communication, taking NW &amp; UE energy consumption and User experience (QoS/</w:t>
      </w:r>
      <w:proofErr w:type="spellStart"/>
      <w:r w:rsidRPr="0026198A">
        <w:rPr>
          <w:rFonts w:eastAsia="等线"/>
          <w:b/>
          <w:bCs/>
          <w:lang w:val="en-US" w:eastAsia="zh-CN" w:bidi="ar"/>
        </w:rPr>
        <w:t>QoE</w:t>
      </w:r>
      <w:proofErr w:type="spellEnd"/>
      <w:r w:rsidRPr="0026198A">
        <w:rPr>
          <w:rFonts w:eastAsia="等线"/>
          <w:b/>
          <w:bCs/>
          <w:lang w:val="en-US" w:eastAsia="zh-CN" w:bidi="ar"/>
        </w:rPr>
        <w:t>) improvement into consideration.</w:t>
      </w:r>
    </w:p>
    <w:p w14:paraId="4076DD1A" w14:textId="77777777" w:rsidR="00CE7FF4" w:rsidRDefault="00CE7FF4">
      <w:pPr>
        <w:jc w:val="both"/>
        <w:rPr>
          <w:rFonts w:eastAsia="Arial Unicode MS"/>
          <w:b/>
          <w:bCs/>
          <w:lang w:val="en-US" w:eastAsia="zh-CN" w:bidi="ar"/>
        </w:rPr>
      </w:pPr>
    </w:p>
    <w:p w14:paraId="2B0CF2DB" w14:textId="77777777" w:rsidR="00CE7FF4" w:rsidRDefault="00000000">
      <w:pPr>
        <w:jc w:val="both"/>
        <w:rPr>
          <w:b/>
          <w:bCs/>
          <w:i/>
          <w:iCs/>
          <w:u w:val="single"/>
          <w:lang w:val="en-US" w:eastAsia="zh-CN"/>
        </w:rPr>
      </w:pPr>
      <w:r>
        <w:rPr>
          <w:b/>
          <w:bCs/>
          <w:i/>
          <w:iCs/>
          <w:u w:val="single"/>
          <w:lang w:val="en-US" w:eastAsia="zh-CN"/>
        </w:rPr>
        <w:t>Basic Principles for 6GR design</w:t>
      </w:r>
    </w:p>
    <w:p w14:paraId="2ACD8F2E" w14:textId="77777777" w:rsidR="00CE7FF4" w:rsidRDefault="00000000">
      <w:pPr>
        <w:jc w:val="both"/>
        <w:rPr>
          <w:rFonts w:eastAsia="等线"/>
          <w:b/>
          <w:bCs/>
          <w:lang w:val="en-US" w:eastAsia="zh-CN"/>
        </w:rPr>
      </w:pPr>
      <w:r>
        <w:rPr>
          <w:rFonts w:eastAsia="Arial Unicode MS"/>
          <w:b/>
          <w:bCs/>
          <w:lang w:val="en-US" w:eastAsia="zh-CN" w:bidi="ar"/>
        </w:rPr>
        <w:t xml:space="preserve">Proposal </w:t>
      </w:r>
      <w:r>
        <w:rPr>
          <w:rFonts w:eastAsia="Arial Unicode MS" w:hint="eastAsia"/>
          <w:b/>
          <w:bCs/>
          <w:lang w:val="en-US" w:eastAsia="zh-CN" w:bidi="ar"/>
        </w:rPr>
        <w:t>2</w:t>
      </w:r>
      <w:r>
        <w:rPr>
          <w:rFonts w:eastAsia="等线"/>
          <w:b/>
          <w:bCs/>
          <w:lang w:val="en-US" w:eastAsia="zh-CN"/>
        </w:rPr>
        <w:t xml:space="preserve">: 5G design as starting point for 6G with pragmatic </w:t>
      </w:r>
      <w:r>
        <w:rPr>
          <w:rFonts w:eastAsia="等线" w:hint="eastAsia"/>
          <w:b/>
          <w:bCs/>
          <w:lang w:val="en-US" w:eastAsia="zh-CN"/>
        </w:rPr>
        <w:t>simplification</w:t>
      </w:r>
      <w:r>
        <w:rPr>
          <w:rFonts w:eastAsia="等线"/>
          <w:b/>
          <w:bCs/>
          <w:lang w:val="en-US" w:eastAsia="zh-CN"/>
        </w:rPr>
        <w:t>:</w:t>
      </w:r>
    </w:p>
    <w:p w14:paraId="2AFAA676"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hint="eastAsia"/>
          <w:b/>
          <w:bCs/>
          <w:lang w:val="en-US" w:eastAsia="zh-CN"/>
        </w:rPr>
        <w:t>C</w:t>
      </w:r>
      <w:r>
        <w:rPr>
          <w:b/>
          <w:bCs/>
          <w:lang w:eastAsia="zh-CN"/>
        </w:rPr>
        <w:t>onsolidation</w:t>
      </w:r>
      <w:r>
        <w:rPr>
          <w:rFonts w:hint="eastAsia"/>
          <w:b/>
          <w:bCs/>
          <w:lang w:val="en-US" w:eastAsia="zh-CN"/>
        </w:rPr>
        <w:t xml:space="preserve"> </w:t>
      </w:r>
      <w:r>
        <w:rPr>
          <w:rFonts w:eastAsiaTheme="minorEastAsia" w:hint="eastAsia"/>
          <w:b/>
          <w:bCs/>
          <w:lang w:val="en-US" w:eastAsia="zh-CN"/>
        </w:rPr>
        <w:t>L2 sublayers to reduce</w:t>
      </w:r>
      <w:r>
        <w:rPr>
          <w:rFonts w:hint="eastAsia"/>
          <w:b/>
          <w:bCs/>
          <w:lang w:val="en-US" w:eastAsia="zh-CN"/>
        </w:rPr>
        <w:t xml:space="preserve"> redundancies across protocol layer</w:t>
      </w:r>
      <w:r>
        <w:rPr>
          <w:rFonts w:ascii="Times New Roman" w:eastAsia="等线" w:hAnsi="Times New Roman" w:hint="eastAsia"/>
          <w:b/>
          <w:bCs/>
          <w:lang w:val="en-US" w:eastAsia="zh-CN"/>
        </w:rPr>
        <w:t xml:space="preserve"> </w:t>
      </w:r>
    </w:p>
    <w:p w14:paraId="6CD0D308"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ascii="Times New Roman" w:eastAsia="等线" w:hAnsi="Times New Roman" w:hint="eastAsia"/>
          <w:b/>
          <w:bCs/>
          <w:lang w:val="en-US" w:eastAsia="zh-CN"/>
        </w:rPr>
        <w:t xml:space="preserve">Simplify RRC configuration and </w:t>
      </w:r>
      <w:r>
        <w:rPr>
          <w:rFonts w:ascii="Times New Roman" w:eastAsia="等线" w:hAnsi="Times New Roman"/>
          <w:b/>
          <w:bCs/>
          <w:lang w:val="en-US" w:eastAsia="zh-CN"/>
        </w:rPr>
        <w:t>UE capability signaling</w:t>
      </w:r>
    </w:p>
    <w:p w14:paraId="223CD5C4"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ascii="Times New Roman" w:eastAsia="等线" w:hAnsi="Times New Roman"/>
          <w:b/>
          <w:bCs/>
          <w:lang w:val="en-US" w:eastAsia="zh-CN"/>
        </w:rPr>
        <w:t>Avoid excessive nesting of configurations (e.g. avoid BWPs as basic granularity in Physical Radio resource configuration)</w:t>
      </w:r>
    </w:p>
    <w:p w14:paraId="12E17D6C" w14:textId="77777777" w:rsidR="00CE7FF4" w:rsidRDefault="00000000">
      <w:pPr>
        <w:jc w:val="both"/>
        <w:rPr>
          <w:rFonts w:eastAsia="等线"/>
          <w:b/>
          <w:bCs/>
          <w:lang w:val="en-US" w:eastAsia="zh-CN"/>
        </w:rPr>
      </w:pPr>
      <w:r>
        <w:rPr>
          <w:rFonts w:eastAsia="Arial Unicode MS"/>
          <w:b/>
          <w:bCs/>
          <w:lang w:val="en-US" w:eastAsia="zh-CN" w:bidi="ar"/>
        </w:rPr>
        <w:t xml:space="preserve">Proposal </w:t>
      </w:r>
      <w:r>
        <w:rPr>
          <w:rFonts w:eastAsia="Arial Unicode MS" w:hint="eastAsia"/>
          <w:b/>
          <w:bCs/>
          <w:lang w:val="en-US" w:eastAsia="zh-CN" w:bidi="ar"/>
        </w:rPr>
        <w:t>3</w:t>
      </w:r>
      <w:r>
        <w:rPr>
          <w:rFonts w:eastAsia="等线"/>
          <w:b/>
          <w:bCs/>
          <w:lang w:val="en-US" w:eastAsia="zh-CN"/>
        </w:rPr>
        <w:t xml:space="preserve">: 5G design as starting point for 6G with </w:t>
      </w:r>
      <w:r>
        <w:rPr>
          <w:rFonts w:eastAsia="等线"/>
          <w:b/>
          <w:bCs/>
        </w:rPr>
        <w:t>extensible and flexible</w:t>
      </w:r>
      <w:r>
        <w:rPr>
          <w:rFonts w:eastAsia="等线"/>
          <w:b/>
          <w:bCs/>
          <w:lang w:val="en-US" w:eastAsia="zh-CN"/>
        </w:rPr>
        <w:t>:</w:t>
      </w:r>
    </w:p>
    <w:p w14:paraId="6F955B11"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ascii="Times New Roman" w:eastAsia="等线" w:hAnsi="Times New Roman"/>
          <w:b/>
          <w:bCs/>
          <w:lang w:val="en-US" w:eastAsia="zh-CN"/>
        </w:rPr>
        <w:lastRenderedPageBreak/>
        <w:t>Unified forward-compatible design principle for 6G access control, including cell barring mechanism, the definition of access categories and access identities;</w:t>
      </w:r>
    </w:p>
    <w:p w14:paraId="4FD39C47"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ascii="Times New Roman" w:eastAsia="等线" w:hAnsi="Times New Roman"/>
          <w:b/>
          <w:bCs/>
          <w:lang w:val="en-US" w:eastAsia="zh-CN"/>
        </w:rPr>
        <w:t>Unified RAN data collection framework</w:t>
      </w:r>
      <w:r>
        <w:rPr>
          <w:rFonts w:ascii="Times New Roman" w:eastAsia="等线" w:hAnsi="Times New Roman" w:hint="eastAsia"/>
          <w:b/>
          <w:bCs/>
          <w:lang w:val="en-US" w:eastAsia="zh-CN"/>
        </w:rPr>
        <w:t xml:space="preserve"> </w:t>
      </w:r>
      <w:r>
        <w:rPr>
          <w:rFonts w:ascii="Times New Roman" w:eastAsia="等线" w:hAnsi="Times New Roman"/>
          <w:b/>
          <w:bCs/>
          <w:lang w:val="en-US" w:eastAsia="zh-CN"/>
        </w:rPr>
        <w:t>for diversified data collected, e.g. AI and sensing;</w:t>
      </w:r>
    </w:p>
    <w:p w14:paraId="041F2870"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ascii="Times New Roman" w:eastAsia="等线" w:hAnsi="Times New Roman"/>
          <w:b/>
          <w:bCs/>
          <w:lang w:val="en-US" w:eastAsia="zh-CN"/>
        </w:rPr>
        <w:t>Unified mobility mechanism</w:t>
      </w:r>
      <w:r>
        <w:rPr>
          <w:rFonts w:ascii="Times New Roman" w:eastAsia="等线" w:hAnsi="Times New Roman" w:hint="eastAsia"/>
          <w:b/>
          <w:bCs/>
          <w:lang w:val="en-US" w:eastAsia="zh-CN"/>
        </w:rPr>
        <w:t xml:space="preserve"> </w:t>
      </w:r>
      <w:proofErr w:type="spellStart"/>
      <w:r>
        <w:rPr>
          <w:rFonts w:ascii="Times New Roman" w:eastAsia="等线" w:hAnsi="Times New Roman"/>
          <w:b/>
          <w:bCs/>
          <w:lang w:val="en-US" w:eastAsia="zh-CN"/>
        </w:rPr>
        <w:t>signalling</w:t>
      </w:r>
      <w:proofErr w:type="spellEnd"/>
      <w:r>
        <w:rPr>
          <w:rFonts w:ascii="Times New Roman" w:eastAsia="等线" w:hAnsi="Times New Roman"/>
          <w:b/>
          <w:bCs/>
          <w:lang w:val="en-US" w:eastAsia="zh-CN"/>
        </w:rPr>
        <w:t xml:space="preserve"> structure</w:t>
      </w:r>
      <w:r>
        <w:rPr>
          <w:rFonts w:ascii="Times New Roman" w:eastAsia="等线" w:hAnsi="Times New Roman" w:hint="eastAsia"/>
          <w:b/>
          <w:bCs/>
          <w:lang w:val="en-US" w:eastAsia="zh-CN"/>
        </w:rPr>
        <w:t xml:space="preserve"> </w:t>
      </w:r>
      <w:r>
        <w:rPr>
          <w:rFonts w:ascii="Times New Roman" w:eastAsia="等线" w:hAnsi="Times New Roman"/>
          <w:b/>
          <w:bCs/>
          <w:lang w:val="en-US" w:eastAsia="zh-CN"/>
        </w:rPr>
        <w:t xml:space="preserve">with LTM </w:t>
      </w:r>
      <w:r>
        <w:rPr>
          <w:rFonts w:ascii="Times New Roman" w:eastAsia="等线" w:hAnsi="Times New Roman" w:hint="eastAsia"/>
          <w:b/>
          <w:bCs/>
          <w:lang w:val="en-US" w:eastAsia="zh-CN"/>
        </w:rPr>
        <w:t xml:space="preserve">signaling </w:t>
      </w:r>
      <w:r>
        <w:rPr>
          <w:rFonts w:ascii="Times New Roman" w:eastAsia="等线" w:hAnsi="Times New Roman"/>
          <w:b/>
          <w:bCs/>
          <w:lang w:val="en-US" w:eastAsia="zh-CN"/>
        </w:rPr>
        <w:t>structure as the start point;</w:t>
      </w:r>
    </w:p>
    <w:p w14:paraId="3A5EFF98"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ascii="Times New Roman" w:eastAsia="等线" w:hAnsi="Times New Roman" w:hint="eastAsia"/>
          <w:b/>
          <w:bCs/>
          <w:lang w:val="en-US" w:eastAsia="zh-CN"/>
        </w:rPr>
        <w:t>Harmonized</w:t>
      </w:r>
      <w:r>
        <w:rPr>
          <w:rFonts w:ascii="Times New Roman" w:eastAsia="等线" w:hAnsi="Times New Roman"/>
          <w:b/>
          <w:bCs/>
          <w:lang w:val="en-US" w:eastAsia="zh-CN"/>
        </w:rPr>
        <w:t xml:space="preserve"> measurement framework having the capabilities of the </w:t>
      </w:r>
      <w:r>
        <w:rPr>
          <w:rFonts w:ascii="Times New Roman" w:eastAsia="等线" w:hAnsi="Times New Roman" w:hint="eastAsia"/>
          <w:b/>
          <w:bCs/>
          <w:lang w:val="en-US" w:eastAsia="zh-CN"/>
        </w:rPr>
        <w:t>L3</w:t>
      </w:r>
      <w:r>
        <w:rPr>
          <w:rFonts w:ascii="Times New Roman" w:eastAsia="等线" w:hAnsi="Times New Roman"/>
          <w:b/>
          <w:bCs/>
          <w:lang w:val="en-US" w:eastAsia="zh-CN"/>
        </w:rPr>
        <w:t>- and L1-measurement</w:t>
      </w:r>
      <w:r>
        <w:rPr>
          <w:rFonts w:ascii="Times New Roman" w:eastAsia="等线" w:hAnsi="Times New Roman" w:hint="eastAsia"/>
          <w:b/>
          <w:bCs/>
          <w:lang w:val="en-US" w:eastAsia="zh-CN"/>
        </w:rPr>
        <w:t>;</w:t>
      </w:r>
    </w:p>
    <w:p w14:paraId="698038D1" w14:textId="77777777" w:rsidR="00CE7FF4" w:rsidRDefault="00000000">
      <w:pPr>
        <w:pStyle w:val="aff0"/>
        <w:numPr>
          <w:ilvl w:val="0"/>
          <w:numId w:val="6"/>
        </w:numPr>
        <w:tabs>
          <w:tab w:val="left" w:pos="840"/>
        </w:tabs>
        <w:spacing w:after="180"/>
        <w:ind w:leftChars="0"/>
        <w:jc w:val="both"/>
        <w:rPr>
          <w:rFonts w:ascii="Times New Roman" w:eastAsia="等线" w:hAnsi="Times New Roman"/>
          <w:b/>
          <w:bCs/>
          <w:lang w:val="en-US" w:eastAsia="zh-CN"/>
        </w:rPr>
      </w:pPr>
      <w:r>
        <w:rPr>
          <w:rFonts w:ascii="Times New Roman" w:eastAsia="等线" w:hAnsi="Times New Roman" w:hint="eastAsia"/>
          <w:b/>
          <w:bCs/>
          <w:lang w:val="en-US" w:eastAsia="zh-CN"/>
        </w:rPr>
        <w:t>Unified multi-carrier framework in 6GR to enable efficient multi-carrier operations.</w:t>
      </w:r>
    </w:p>
    <w:p w14:paraId="77109884" w14:textId="77777777" w:rsidR="00CE7FF4" w:rsidRDefault="00000000">
      <w:pPr>
        <w:rPr>
          <w:rFonts w:eastAsia="宋体" w:cs="Arial"/>
          <w:b/>
          <w:bCs/>
          <w:iCs/>
          <w:lang w:eastAsia="zh-CN"/>
        </w:rPr>
      </w:pPr>
      <w:r>
        <w:rPr>
          <w:rFonts w:eastAsia="宋体" w:cs="Arial"/>
          <w:b/>
          <w:bCs/>
          <w:iCs/>
          <w:lang w:eastAsia="zh-CN"/>
        </w:rPr>
        <w:t>Proposal 4: It is proposed to define functional modules in RRC configuration, organizing the protocol not in "layers" but in "functional modules", such as "Mobility Management-Module",</w:t>
      </w:r>
      <w:r>
        <w:rPr>
          <w:rFonts w:eastAsia="宋体" w:cs="Arial" w:hint="eastAsia"/>
          <w:b/>
          <w:bCs/>
          <w:iCs/>
          <w:lang w:eastAsia="zh-CN"/>
        </w:rPr>
        <w:t xml:space="preserve"> </w:t>
      </w:r>
      <w:r>
        <w:rPr>
          <w:rFonts w:eastAsia="宋体" w:cs="Arial"/>
          <w:b/>
          <w:bCs/>
          <w:iCs/>
          <w:lang w:eastAsia="zh-CN"/>
        </w:rPr>
        <w:t>"Access Control-Module",</w:t>
      </w:r>
      <w:r>
        <w:rPr>
          <w:rFonts w:eastAsia="宋体" w:cs="Arial" w:hint="eastAsia"/>
          <w:b/>
          <w:bCs/>
          <w:iCs/>
          <w:lang w:eastAsia="zh-CN"/>
        </w:rPr>
        <w:t xml:space="preserve"> </w:t>
      </w:r>
      <w:r>
        <w:rPr>
          <w:rFonts w:eastAsia="宋体" w:cs="Arial"/>
          <w:b/>
          <w:bCs/>
          <w:iCs/>
          <w:lang w:eastAsia="zh-CN"/>
        </w:rPr>
        <w:t>“L2 Data Handling Module” and “Physical radio resource configuration-Module” and so on.</w:t>
      </w:r>
    </w:p>
    <w:p w14:paraId="52B8040D" w14:textId="77777777" w:rsidR="00CE7FF4" w:rsidRDefault="00CE7FF4">
      <w:pPr>
        <w:jc w:val="both"/>
        <w:rPr>
          <w:lang w:val="en-US" w:eastAsia="zh-CN"/>
        </w:rPr>
      </w:pPr>
    </w:p>
    <w:p w14:paraId="7880498D" w14:textId="77777777" w:rsidR="00CE7FF4" w:rsidRDefault="00000000">
      <w:pPr>
        <w:jc w:val="both"/>
        <w:rPr>
          <w:i/>
          <w:iCs/>
          <w:u w:val="single"/>
          <w:lang w:val="en-US" w:eastAsia="zh-CN"/>
        </w:rPr>
      </w:pPr>
      <w:r>
        <w:rPr>
          <w:rFonts w:hint="eastAsia"/>
          <w:b/>
          <w:bCs/>
          <w:i/>
          <w:iCs/>
          <w:u w:val="single"/>
          <w:lang w:val="en-US"/>
        </w:rPr>
        <w:t>6G D</w:t>
      </w:r>
      <w:r>
        <w:rPr>
          <w:b/>
          <w:bCs/>
          <w:i/>
          <w:iCs/>
          <w:u w:val="single"/>
          <w:lang w:val="en-US" w:eastAsia="zh-CN"/>
        </w:rPr>
        <w:t>evice types</w:t>
      </w:r>
    </w:p>
    <w:p w14:paraId="6C929676" w14:textId="77777777" w:rsidR="00CE7FF4" w:rsidRDefault="00000000">
      <w:pPr>
        <w:rPr>
          <w:rFonts w:eastAsia="宋体" w:cs="Arial"/>
          <w:b/>
          <w:bCs/>
          <w:iCs/>
          <w:lang w:val="en-US" w:eastAsia="zh-CN"/>
        </w:rPr>
      </w:pPr>
      <w:r>
        <w:rPr>
          <w:rFonts w:eastAsia="宋体" w:cs="Arial"/>
          <w:b/>
          <w:bCs/>
          <w:iCs/>
          <w:lang w:eastAsia="zh-CN"/>
        </w:rPr>
        <w:t xml:space="preserve">Observation </w:t>
      </w:r>
      <w:r>
        <w:rPr>
          <w:rFonts w:eastAsia="宋体" w:cs="Arial" w:hint="eastAsia"/>
          <w:b/>
          <w:bCs/>
          <w:iCs/>
          <w:lang w:eastAsia="zh-CN"/>
        </w:rPr>
        <w:t>1</w:t>
      </w:r>
      <w:r>
        <w:rPr>
          <w:rFonts w:eastAsia="宋体" w:cs="Arial"/>
          <w:b/>
          <w:bCs/>
          <w:iCs/>
          <w:lang w:eastAsia="zh-CN"/>
        </w:rPr>
        <w:t>: Defining baseline device types while allowing service-driven subtypes supports scalable capability management and reduces signalling overhead in L2 and L3 protocols.</w:t>
      </w:r>
    </w:p>
    <w:p w14:paraId="4EA330F7" w14:textId="77777777" w:rsidR="00CE7FF4" w:rsidRDefault="00000000">
      <w:pPr>
        <w:rPr>
          <w:rFonts w:eastAsia="宋体" w:cs="Arial"/>
          <w:b/>
          <w:bCs/>
          <w:iCs/>
          <w:lang w:val="en-US" w:eastAsia="zh-CN"/>
        </w:rPr>
      </w:pPr>
      <w:r>
        <w:rPr>
          <w:rFonts w:eastAsia="宋体" w:cs="Arial"/>
          <w:b/>
          <w:bCs/>
          <w:iCs/>
          <w:lang w:eastAsia="zh-CN"/>
        </w:rPr>
        <w:t xml:space="preserve">Observation </w:t>
      </w:r>
      <w:r>
        <w:rPr>
          <w:rFonts w:eastAsia="宋体" w:cs="Arial" w:hint="eastAsia"/>
          <w:b/>
          <w:bCs/>
          <w:iCs/>
          <w:lang w:eastAsia="zh-CN"/>
        </w:rPr>
        <w:t>2</w:t>
      </w:r>
      <w:r>
        <w:rPr>
          <w:rFonts w:eastAsia="宋体" w:cs="Arial"/>
          <w:b/>
          <w:bCs/>
          <w:iCs/>
          <w:lang w:eastAsia="zh-CN"/>
        </w:rPr>
        <w:t>: Flexible, multi-dimensional categorization ensures forward compatibility, accommodating future AI-native, multi-modal, and non-terrestrial devices without revising the baseline specification.</w:t>
      </w:r>
    </w:p>
    <w:p w14:paraId="659A568F" w14:textId="77777777" w:rsidR="00CE7FF4" w:rsidRDefault="00000000">
      <w:pPr>
        <w:rPr>
          <w:rFonts w:eastAsia="宋体" w:cs="Arial"/>
          <w:iCs/>
          <w:lang w:val="en-US" w:eastAsia="zh-CN"/>
        </w:rPr>
      </w:pPr>
      <w:r>
        <w:rPr>
          <w:rFonts w:eastAsia="宋体" w:cs="Arial"/>
          <w:b/>
          <w:bCs/>
          <w:iCs/>
          <w:lang w:eastAsia="zh-CN"/>
        </w:rPr>
        <w:t xml:space="preserve">Observation </w:t>
      </w:r>
      <w:r>
        <w:rPr>
          <w:rFonts w:eastAsia="宋体" w:cs="Arial" w:hint="eastAsia"/>
          <w:b/>
          <w:bCs/>
          <w:iCs/>
          <w:lang w:eastAsia="zh-CN"/>
        </w:rPr>
        <w:t>3</w:t>
      </w:r>
      <w:r>
        <w:rPr>
          <w:rFonts w:eastAsia="宋体" w:cs="Arial"/>
          <w:b/>
          <w:bCs/>
          <w:iCs/>
          <w:lang w:eastAsia="zh-CN"/>
        </w:rPr>
        <w:t>: Associating each device type with a baseline capability profile and delta reporting facilitates template-based configuration, simplifying RRC procedures and enabling consistent protocol interpretation across diverse device classes</w:t>
      </w:r>
      <w:r>
        <w:rPr>
          <w:rFonts w:eastAsia="宋体" w:cs="Arial"/>
          <w:iCs/>
          <w:lang w:eastAsia="zh-CN"/>
        </w:rPr>
        <w:t>.</w:t>
      </w:r>
    </w:p>
    <w:p w14:paraId="6CF79C30" w14:textId="77777777" w:rsidR="00CE7FF4" w:rsidRDefault="00000000">
      <w:pPr>
        <w:spacing w:before="40" w:after="0"/>
        <w:rPr>
          <w:rFonts w:eastAsia="宋体" w:cs="Arial"/>
          <w:b/>
          <w:bCs/>
          <w:iCs/>
          <w:lang w:val="en-US" w:eastAsia="zh-CN"/>
        </w:rPr>
      </w:pPr>
      <w:r>
        <w:rPr>
          <w:rFonts w:eastAsia="宋体" w:cs="Arial"/>
          <w:b/>
          <w:bCs/>
          <w:iCs/>
          <w:lang w:eastAsia="zh-CN"/>
        </w:rPr>
        <w:t xml:space="preserve">Proposal </w:t>
      </w:r>
      <w:r>
        <w:rPr>
          <w:rFonts w:eastAsia="宋体" w:cs="Arial" w:hint="eastAsia"/>
          <w:b/>
          <w:bCs/>
          <w:iCs/>
          <w:lang w:eastAsia="zh-CN"/>
        </w:rPr>
        <w:t>5</w:t>
      </w:r>
      <w:r>
        <w:rPr>
          <w:rFonts w:eastAsia="宋体" w:cs="Arial"/>
          <w:b/>
          <w:bCs/>
          <w:iCs/>
          <w:lang w:eastAsia="zh-CN"/>
        </w:rPr>
        <w:t>: Adopt a set of baseline device type categorizations plus delta features to ensure scalability, extensibility, and forward compatibility in 6G networks.</w:t>
      </w:r>
    </w:p>
    <w:p w14:paraId="722FE162" w14:textId="77777777" w:rsidR="00CE7FF4" w:rsidRDefault="00000000">
      <w:pPr>
        <w:pStyle w:val="aff0"/>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4 Reference</w:t>
      </w:r>
    </w:p>
    <w:p w14:paraId="31E667DC" w14:textId="77777777" w:rsidR="00CE7FF4" w:rsidRDefault="00000000">
      <w:pPr>
        <w:numPr>
          <w:ilvl w:val="0"/>
          <w:numId w:val="8"/>
        </w:numPr>
        <w:spacing w:before="100" w:beforeAutospacing="1" w:after="100" w:afterAutospacing="1"/>
        <w:jc w:val="both"/>
        <w:rPr>
          <w:lang w:val="en-US" w:eastAsia="zh-CN"/>
        </w:rPr>
      </w:pPr>
      <w:r>
        <w:rPr>
          <w:lang w:val="en-US" w:eastAsia="zh-CN"/>
        </w:rPr>
        <w:t>Draft_RAN2_131bis_MeetingReport_v1.</w:t>
      </w:r>
      <w:r>
        <w:rPr>
          <w:rFonts w:ascii="宋体" w:eastAsia="宋体" w:hAnsi="宋体" w:cs="宋体" w:hint="eastAsia"/>
          <w:lang w:eastAsia="zh-CN"/>
        </w:rPr>
        <w:t xml:space="preserve"> </w:t>
      </w:r>
    </w:p>
    <w:p w14:paraId="6F2B351E" w14:textId="77777777" w:rsidR="00CE7FF4" w:rsidRDefault="00000000">
      <w:pPr>
        <w:numPr>
          <w:ilvl w:val="0"/>
          <w:numId w:val="8"/>
        </w:numPr>
        <w:spacing w:before="100" w:beforeAutospacing="1" w:after="100" w:afterAutospacing="1"/>
        <w:jc w:val="both"/>
        <w:rPr>
          <w:lang w:val="en-US" w:eastAsia="zh-CN"/>
        </w:rPr>
      </w:pPr>
      <w:r>
        <w:rPr>
          <w:rFonts w:eastAsia="宋体"/>
          <w:bCs/>
          <w:lang w:val="en-US" w:eastAsia="zh" w:bidi="ar"/>
        </w:rPr>
        <w:t xml:space="preserve">3GPP </w:t>
      </w:r>
      <w:r>
        <w:rPr>
          <w:rFonts w:eastAsia="宋体"/>
          <w:bCs/>
          <w:lang w:val="en-US" w:eastAsia="zh-CN" w:bidi="ar"/>
        </w:rPr>
        <w:t>TR 22.837</w:t>
      </w:r>
      <w:r>
        <w:rPr>
          <w:rFonts w:eastAsia="宋体"/>
          <w:bCs/>
          <w:lang w:val="en-US" w:eastAsia="zh" w:bidi="ar"/>
        </w:rPr>
        <w:t xml:space="preserve"> </w:t>
      </w:r>
      <w:r>
        <w:rPr>
          <w:rFonts w:eastAsia="宋体"/>
          <w:bCs/>
          <w:lang w:val="en-US" w:eastAsia="zh-CN" w:bidi="ar"/>
        </w:rPr>
        <w:t>Study on Integrated Sensing and Communication</w:t>
      </w:r>
      <w:r>
        <w:rPr>
          <w:rFonts w:eastAsia="宋体" w:hint="eastAsia"/>
          <w:bCs/>
          <w:lang w:val="en-US" w:eastAsia="zh" w:bidi="ar"/>
        </w:rPr>
        <w:t xml:space="preserve"> (Release 19)</w:t>
      </w:r>
    </w:p>
    <w:p w14:paraId="67A1A3B3" w14:textId="77777777" w:rsidR="00CE7FF4" w:rsidRDefault="00000000">
      <w:pPr>
        <w:numPr>
          <w:ilvl w:val="0"/>
          <w:numId w:val="8"/>
        </w:numPr>
        <w:spacing w:before="100" w:beforeAutospacing="1" w:after="100" w:afterAutospacing="1"/>
        <w:jc w:val="both"/>
        <w:rPr>
          <w:lang w:val="en-US" w:eastAsia="zh-CN"/>
        </w:rPr>
      </w:pPr>
      <w:r>
        <w:rPr>
          <w:rFonts w:eastAsia="宋体"/>
          <w:bCs/>
          <w:lang w:val="en-US" w:eastAsia="zh" w:bidi="ar"/>
        </w:rPr>
        <w:t xml:space="preserve">3GPP </w:t>
      </w:r>
      <w:r>
        <w:rPr>
          <w:rFonts w:eastAsia="宋体"/>
          <w:bCs/>
          <w:lang w:val="en-US" w:eastAsia="zh-CN" w:bidi="ar"/>
        </w:rPr>
        <w:t>TS 22.137</w:t>
      </w:r>
      <w:r>
        <w:rPr>
          <w:rFonts w:eastAsia="宋体"/>
          <w:bCs/>
          <w:lang w:val="en-US" w:eastAsia="zh" w:bidi="ar"/>
        </w:rPr>
        <w:t xml:space="preserve"> </w:t>
      </w:r>
      <w:r>
        <w:rPr>
          <w:rFonts w:eastAsia="宋体"/>
          <w:bCs/>
          <w:lang w:val="en-US" w:eastAsia="zh-CN" w:bidi="ar"/>
        </w:rPr>
        <w:t>Integrated Sensing and Communication</w:t>
      </w:r>
      <w:r>
        <w:rPr>
          <w:rFonts w:eastAsia="宋体" w:hint="eastAsia"/>
          <w:bCs/>
          <w:lang w:val="en-US" w:eastAsia="zh" w:bidi="ar"/>
        </w:rPr>
        <w:t xml:space="preserve"> (Release 19)</w:t>
      </w:r>
    </w:p>
    <w:p w14:paraId="3F120822" w14:textId="77777777" w:rsidR="00CE7FF4" w:rsidRDefault="00000000">
      <w:pPr>
        <w:numPr>
          <w:ilvl w:val="0"/>
          <w:numId w:val="8"/>
        </w:numPr>
        <w:spacing w:before="100" w:beforeAutospacing="1" w:after="100" w:afterAutospacing="1"/>
        <w:jc w:val="both"/>
        <w:rPr>
          <w:lang w:val="en-US" w:eastAsia="zh-CN"/>
        </w:rPr>
      </w:pPr>
      <w:r>
        <w:rPr>
          <w:rFonts w:hint="eastAsia"/>
          <w:lang w:eastAsia="zh-CN"/>
        </w:rPr>
        <w:t xml:space="preserve">3GPP </w:t>
      </w:r>
      <w:r>
        <w:t>TR 38.91</w:t>
      </w:r>
      <w:r>
        <w:rPr>
          <w:lang w:val="en-US" w:eastAsia="zh-CN"/>
        </w:rPr>
        <w:t>4</w:t>
      </w:r>
      <w:r>
        <w:rPr>
          <w:rFonts w:hint="eastAsia"/>
          <w:lang w:val="en-US" w:eastAsia="zh-CN"/>
        </w:rPr>
        <w:t xml:space="preserve"> </w:t>
      </w:r>
      <w:r>
        <w:rPr>
          <w:lang w:eastAsia="zh-CN"/>
        </w:rPr>
        <w:t>Study on 6G Scenarios and requirements</w:t>
      </w:r>
      <w:r>
        <w:rPr>
          <w:rFonts w:hint="eastAsia"/>
          <w:lang w:eastAsia="zh-CN"/>
        </w:rPr>
        <w:t xml:space="preserve"> </w:t>
      </w:r>
      <w:r>
        <w:rPr>
          <w:rFonts w:eastAsia="Times New Roman"/>
          <w:lang w:val="en-US" w:bidi="ar"/>
        </w:rPr>
        <w:t>(Release 20)</w:t>
      </w:r>
    </w:p>
    <w:p w14:paraId="31CECEBA" w14:textId="77777777" w:rsidR="00CE7FF4" w:rsidRDefault="00000000">
      <w:pPr>
        <w:numPr>
          <w:ilvl w:val="0"/>
          <w:numId w:val="8"/>
        </w:numPr>
        <w:spacing w:before="100" w:beforeAutospacing="1" w:after="100" w:afterAutospacing="1"/>
        <w:jc w:val="both"/>
        <w:rPr>
          <w:lang w:val="en-US" w:eastAsia="zh-CN"/>
        </w:rPr>
      </w:pPr>
      <w:r>
        <w:rPr>
          <w:lang w:val="en-US" w:eastAsia="zh-CN"/>
        </w:rPr>
        <w:t>R2-2506909</w:t>
      </w:r>
      <w:r>
        <w:rPr>
          <w:rFonts w:hint="eastAsia"/>
          <w:lang w:val="en-US" w:eastAsia="zh-CN"/>
        </w:rPr>
        <w:t xml:space="preserve">, </w:t>
      </w:r>
      <w:r>
        <w:rPr>
          <w:lang w:val="en-US" w:eastAsia="zh-CN"/>
        </w:rPr>
        <w:t>Requirements on general AI/ML framework and data collection</w:t>
      </w:r>
      <w:r>
        <w:rPr>
          <w:rFonts w:hint="eastAsia"/>
          <w:lang w:val="en-US" w:eastAsia="zh-CN"/>
        </w:rPr>
        <w:t>, CMCC.</w:t>
      </w:r>
    </w:p>
    <w:p w14:paraId="65DD8F42" w14:textId="77777777" w:rsidR="00CE7FF4" w:rsidRDefault="00000000">
      <w:pPr>
        <w:numPr>
          <w:ilvl w:val="0"/>
          <w:numId w:val="8"/>
        </w:numPr>
        <w:spacing w:before="100" w:beforeAutospacing="1" w:after="100" w:afterAutospacing="1"/>
        <w:jc w:val="both"/>
        <w:rPr>
          <w:lang w:val="en-US" w:eastAsia="zh-CN"/>
        </w:rPr>
      </w:pPr>
      <w:r>
        <w:rPr>
          <w:lang w:val="en-US" w:eastAsia="zh-CN"/>
        </w:rPr>
        <w:t>R2-2506900</w:t>
      </w:r>
      <w:r>
        <w:rPr>
          <w:rFonts w:hint="eastAsia"/>
          <w:lang w:val="en-US" w:eastAsia="zh-CN"/>
        </w:rPr>
        <w:t xml:space="preserve">, </w:t>
      </w:r>
      <w:r>
        <w:rPr>
          <w:lang w:val="en-US" w:eastAsia="zh-CN"/>
        </w:rPr>
        <w:t>Discussion on 6G control plane</w:t>
      </w:r>
      <w:r>
        <w:rPr>
          <w:rFonts w:hint="eastAsia"/>
          <w:lang w:val="en-US" w:eastAsia="zh-CN"/>
        </w:rPr>
        <w:t>, CMCC.</w:t>
      </w:r>
    </w:p>
    <w:p w14:paraId="7FCDC112" w14:textId="69923AA1" w:rsidR="00CE7FF4" w:rsidRPr="007017CA" w:rsidRDefault="007017CA">
      <w:pPr>
        <w:numPr>
          <w:ilvl w:val="0"/>
          <w:numId w:val="8"/>
        </w:numPr>
        <w:spacing w:before="100" w:beforeAutospacing="1" w:after="100" w:afterAutospacing="1"/>
        <w:jc w:val="both"/>
        <w:rPr>
          <w:lang w:val="en-US" w:eastAsia="zh-CN"/>
        </w:rPr>
      </w:pPr>
      <w:r w:rsidRPr="007017CA">
        <w:rPr>
          <w:lang w:val="en-US" w:eastAsia="zh-CN"/>
        </w:rPr>
        <w:t>R2-2509077</w:t>
      </w:r>
      <w:r w:rsidR="00000000" w:rsidRPr="007017CA">
        <w:rPr>
          <w:rFonts w:hint="eastAsia"/>
          <w:lang w:val="en-US" w:eastAsia="zh-CN"/>
        </w:rPr>
        <w:t xml:space="preserve">, </w:t>
      </w:r>
      <w:r w:rsidRPr="007017CA">
        <w:rPr>
          <w:lang w:val="en-US" w:eastAsia="zh-CN"/>
        </w:rPr>
        <w:t>Modular design for 6GR Protocol</w:t>
      </w:r>
      <w:r w:rsidR="00000000" w:rsidRPr="007017CA">
        <w:rPr>
          <w:rFonts w:hint="eastAsia"/>
          <w:lang w:val="en-US" w:eastAsia="zh-CN"/>
        </w:rPr>
        <w:t xml:space="preserve">, </w:t>
      </w:r>
      <w:r w:rsidRPr="007017CA">
        <w:rPr>
          <w:lang w:val="en-US" w:eastAsia="zh-CN"/>
        </w:rPr>
        <w:t>CMCC, NTT DOCOMO, Turkcell, China Unicom, Nokia</w:t>
      </w:r>
      <w:r w:rsidR="00000000" w:rsidRPr="007017CA">
        <w:rPr>
          <w:rFonts w:hint="eastAsia"/>
          <w:lang w:val="en-US" w:eastAsia="zh-CN"/>
        </w:rPr>
        <w:t>.</w:t>
      </w:r>
    </w:p>
    <w:p w14:paraId="1374D789" w14:textId="77777777" w:rsidR="00CE7FF4" w:rsidRPr="007017CA" w:rsidRDefault="00000000">
      <w:pPr>
        <w:numPr>
          <w:ilvl w:val="0"/>
          <w:numId w:val="8"/>
        </w:numPr>
        <w:spacing w:before="100" w:beforeAutospacing="1" w:after="100" w:afterAutospacing="1"/>
        <w:jc w:val="both"/>
        <w:rPr>
          <w:lang w:val="en-US" w:eastAsia="zh-CN"/>
        </w:rPr>
      </w:pPr>
      <w:r w:rsidRPr="007017CA">
        <w:rPr>
          <w:rFonts w:hint="eastAsia"/>
          <w:lang w:val="en-US" w:eastAsia="zh-CN"/>
        </w:rPr>
        <w:t>3GPP TR 22.870 Study on 6G Use Cases and Service Requirements (Release 20)</w:t>
      </w:r>
    </w:p>
    <w:p w14:paraId="047D7053" w14:textId="77777777" w:rsidR="00CE7FF4" w:rsidRDefault="00CE7FF4">
      <w:pPr>
        <w:spacing w:before="100" w:beforeAutospacing="1" w:after="100" w:afterAutospacing="1"/>
        <w:jc w:val="both"/>
        <w:rPr>
          <w:lang w:val="en-US" w:eastAsia="zh-CN"/>
        </w:rPr>
      </w:pPr>
    </w:p>
    <w:sectPr w:rsidR="00CE7FF4">
      <w:headerReference w:type="default" r:id="rId14"/>
      <w:footerReference w:type="defaul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D4F97" w14:textId="77777777" w:rsidR="00435814" w:rsidRDefault="00435814">
      <w:pPr>
        <w:spacing w:after="0"/>
      </w:pPr>
      <w:r>
        <w:separator/>
      </w:r>
    </w:p>
  </w:endnote>
  <w:endnote w:type="continuationSeparator" w:id="0">
    <w:p w14:paraId="4E62FCC0" w14:textId="77777777" w:rsidR="00435814" w:rsidRDefault="004358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altName w:val="Georg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567500"/>
    </w:sdtPr>
    <w:sdtContent>
      <w:p w14:paraId="2E31B95D" w14:textId="77777777" w:rsidR="00CE7FF4" w:rsidRDefault="00000000">
        <w:pPr>
          <w:pStyle w:val="af"/>
        </w:pPr>
        <w:r>
          <w:fldChar w:fldCharType="begin"/>
        </w:r>
        <w:r>
          <w:instrText>PAGE   \* MERGEFORMAT</w:instrText>
        </w:r>
        <w:r>
          <w:fldChar w:fldCharType="separate"/>
        </w:r>
        <w:r>
          <w:rPr>
            <w:lang w:val="zh-CN" w:eastAsia="zh-CN"/>
          </w:rPr>
          <w:t>2</w:t>
        </w:r>
        <w:r>
          <w:fldChar w:fldCharType="end"/>
        </w:r>
      </w:p>
    </w:sdtContent>
  </w:sdt>
  <w:p w14:paraId="44A0F209" w14:textId="77777777" w:rsidR="00CE7FF4" w:rsidRDefault="00CE7FF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071D0" w14:textId="77777777" w:rsidR="00435814" w:rsidRDefault="00435814">
      <w:pPr>
        <w:spacing w:after="0"/>
      </w:pPr>
      <w:r>
        <w:separator/>
      </w:r>
    </w:p>
  </w:footnote>
  <w:footnote w:type="continuationSeparator" w:id="0">
    <w:p w14:paraId="3DBAB54F" w14:textId="77777777" w:rsidR="00435814" w:rsidRDefault="004358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11414" w14:textId="77777777" w:rsidR="00CE7FF4" w:rsidRDefault="00000000">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FC3F51"/>
    <w:multiLevelType w:val="singleLevel"/>
    <w:tmpl w:val="8BFC3F51"/>
    <w:lvl w:ilvl="0">
      <w:start w:val="1"/>
      <w:numFmt w:val="bullet"/>
      <w:lvlText w:val=""/>
      <w:lvlJc w:val="left"/>
      <w:pPr>
        <w:ind w:left="420" w:hanging="420"/>
      </w:pPr>
      <w:rPr>
        <w:rFonts w:ascii="Wingdings" w:hAnsi="Wingdings" w:hint="default"/>
      </w:rPr>
    </w:lvl>
  </w:abstractNum>
  <w:abstractNum w:abstractNumId="1" w15:restartNumberingAfterBreak="0">
    <w:nsid w:val="9B160F41"/>
    <w:multiLevelType w:val="multilevel"/>
    <w:tmpl w:val="9B160F41"/>
    <w:lvl w:ilvl="0">
      <w:start w:val="2"/>
      <w:numFmt w:val="decimal"/>
      <w:lvlText w:val="Proposal %1"/>
      <w:lvlJc w:val="left"/>
      <w:pPr>
        <w:tabs>
          <w:tab w:val="left" w:pos="2563"/>
        </w:tabs>
        <w:ind w:left="2563" w:hanging="1304"/>
      </w:pPr>
      <w:rPr>
        <w:rFonts w:ascii="Times New Roman" w:hAnsi="Times New Roman" w:cs="Times New Roman" w:hint="default"/>
      </w:rPr>
    </w:lvl>
    <w:lvl w:ilvl="1">
      <w:start w:val="1"/>
      <w:numFmt w:val="decimal"/>
      <w:lvlText w:val="%2."/>
      <w:lvlJc w:val="left"/>
      <w:pPr>
        <w:tabs>
          <w:tab w:val="left" w:pos="2699"/>
        </w:tabs>
        <w:ind w:left="2699" w:hanging="360"/>
      </w:pPr>
      <w:rPr>
        <w:rFonts w:ascii="Times New Roman" w:hAnsi="Times New Roman" w:cs="Times New Roman" w:hint="default"/>
      </w:rPr>
    </w:lvl>
    <w:lvl w:ilvl="2">
      <w:start w:val="1"/>
      <w:numFmt w:val="lowerRoman"/>
      <w:lvlText w:val="%3."/>
      <w:lvlJc w:val="right"/>
      <w:pPr>
        <w:tabs>
          <w:tab w:val="left" w:pos="3419"/>
        </w:tabs>
        <w:ind w:left="3419" w:hanging="180"/>
      </w:pPr>
      <w:rPr>
        <w:rFonts w:ascii="Times New Roman" w:hAnsi="Times New Roman" w:cs="Times New Roman" w:hint="default"/>
      </w:rPr>
    </w:lvl>
    <w:lvl w:ilvl="3">
      <w:start w:val="1"/>
      <w:numFmt w:val="decimal"/>
      <w:lvlText w:val="%4."/>
      <w:lvlJc w:val="left"/>
      <w:pPr>
        <w:tabs>
          <w:tab w:val="left" w:pos="4139"/>
        </w:tabs>
        <w:ind w:left="4139" w:hanging="360"/>
      </w:pPr>
      <w:rPr>
        <w:rFonts w:ascii="Times New Roman" w:hAnsi="Times New Roman" w:cs="Times New Roman" w:hint="default"/>
      </w:rPr>
    </w:lvl>
    <w:lvl w:ilvl="4">
      <w:start w:val="1"/>
      <w:numFmt w:val="lowerLetter"/>
      <w:lvlText w:val="%5."/>
      <w:lvlJc w:val="left"/>
      <w:pPr>
        <w:tabs>
          <w:tab w:val="left" w:pos="4859"/>
        </w:tabs>
        <w:ind w:left="4859" w:hanging="360"/>
      </w:pPr>
      <w:rPr>
        <w:rFonts w:ascii="Times New Roman" w:hAnsi="Times New Roman" w:cs="Times New Roman" w:hint="default"/>
      </w:rPr>
    </w:lvl>
    <w:lvl w:ilvl="5">
      <w:start w:val="1"/>
      <w:numFmt w:val="lowerRoman"/>
      <w:lvlText w:val="%6."/>
      <w:lvlJc w:val="right"/>
      <w:pPr>
        <w:tabs>
          <w:tab w:val="left" w:pos="5579"/>
        </w:tabs>
        <w:ind w:left="5579" w:hanging="180"/>
      </w:pPr>
      <w:rPr>
        <w:rFonts w:ascii="Times New Roman" w:hAnsi="Times New Roman" w:cs="Times New Roman" w:hint="default"/>
      </w:rPr>
    </w:lvl>
    <w:lvl w:ilvl="6">
      <w:start w:val="1"/>
      <w:numFmt w:val="decimal"/>
      <w:lvlText w:val="%7."/>
      <w:lvlJc w:val="left"/>
      <w:pPr>
        <w:tabs>
          <w:tab w:val="left" w:pos="6299"/>
        </w:tabs>
        <w:ind w:left="6299" w:hanging="360"/>
      </w:pPr>
      <w:rPr>
        <w:rFonts w:ascii="Times New Roman" w:hAnsi="Times New Roman" w:cs="Times New Roman" w:hint="default"/>
      </w:rPr>
    </w:lvl>
    <w:lvl w:ilvl="7">
      <w:start w:val="1"/>
      <w:numFmt w:val="lowerLetter"/>
      <w:lvlText w:val="%8."/>
      <w:lvlJc w:val="left"/>
      <w:pPr>
        <w:tabs>
          <w:tab w:val="left" w:pos="7019"/>
        </w:tabs>
        <w:ind w:left="7019" w:hanging="360"/>
      </w:pPr>
      <w:rPr>
        <w:rFonts w:ascii="Times New Roman" w:hAnsi="Times New Roman" w:cs="Times New Roman" w:hint="default"/>
      </w:rPr>
    </w:lvl>
    <w:lvl w:ilvl="8">
      <w:start w:val="1"/>
      <w:numFmt w:val="lowerRoman"/>
      <w:lvlText w:val="%9."/>
      <w:lvlJc w:val="right"/>
      <w:pPr>
        <w:tabs>
          <w:tab w:val="left" w:pos="7739"/>
        </w:tabs>
        <w:ind w:left="7739" w:hanging="180"/>
      </w:pPr>
      <w:rPr>
        <w:rFonts w:ascii="Times New Roman" w:hAnsi="Times New Roman" w:cs="Times New Roman" w:hint="default"/>
      </w:rPr>
    </w:lvl>
  </w:abstractNum>
  <w:abstractNum w:abstractNumId="2"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3" w15:restartNumberingAfterBreak="0">
    <w:nsid w:val="1E7D55E2"/>
    <w:multiLevelType w:val="multilevel"/>
    <w:tmpl w:val="1E7D55E2"/>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96872622">
    <w:abstractNumId w:val="5"/>
  </w:num>
  <w:num w:numId="2" w16cid:durableId="1005787524">
    <w:abstractNumId w:val="6"/>
  </w:num>
  <w:num w:numId="3" w16cid:durableId="1435053022">
    <w:abstractNumId w:val="4"/>
  </w:num>
  <w:num w:numId="4" w16cid:durableId="1817141159">
    <w:abstractNumId w:val="7"/>
  </w:num>
  <w:num w:numId="5" w16cid:durableId="710570588">
    <w:abstractNumId w:val="0"/>
  </w:num>
  <w:num w:numId="6" w16cid:durableId="52124076">
    <w:abstractNumId w:val="3"/>
  </w:num>
  <w:num w:numId="7" w16cid:durableId="1810584723">
    <w:abstractNumId w:val="1"/>
  </w:num>
  <w:num w:numId="8" w16cid:durableId="1790052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76B3FF6"/>
    <w:rsid w:val="A8FF1C83"/>
    <w:rsid w:val="ADDD93E9"/>
    <w:rsid w:val="B4BADEA1"/>
    <w:rsid w:val="B9FDAC2F"/>
    <w:rsid w:val="BBBFD488"/>
    <w:rsid w:val="BDFFED11"/>
    <w:rsid w:val="BEFF2F06"/>
    <w:rsid w:val="BFF52C9E"/>
    <w:rsid w:val="C47B9E52"/>
    <w:rsid w:val="CFFF9B6C"/>
    <w:rsid w:val="D3A665AB"/>
    <w:rsid w:val="D73F8479"/>
    <w:rsid w:val="D86F4CD4"/>
    <w:rsid w:val="DB9DC64A"/>
    <w:rsid w:val="DBEB2FC0"/>
    <w:rsid w:val="DE292B5B"/>
    <w:rsid w:val="DE7ED4B7"/>
    <w:rsid w:val="DEE75A41"/>
    <w:rsid w:val="DF2CFA3D"/>
    <w:rsid w:val="DF3FE010"/>
    <w:rsid w:val="DF7DCAEF"/>
    <w:rsid w:val="DFB74E60"/>
    <w:rsid w:val="DFF415DA"/>
    <w:rsid w:val="E5FFBB79"/>
    <w:rsid w:val="EBF63035"/>
    <w:rsid w:val="EBFCA6D4"/>
    <w:rsid w:val="ECE6BA75"/>
    <w:rsid w:val="EDFF1E7C"/>
    <w:rsid w:val="EE9B4CFF"/>
    <w:rsid w:val="EFFAAEDE"/>
    <w:rsid w:val="EFFD55A7"/>
    <w:rsid w:val="F1E1729A"/>
    <w:rsid w:val="F3FFE3C1"/>
    <w:rsid w:val="F5D7B6F1"/>
    <w:rsid w:val="F5F8BFBE"/>
    <w:rsid w:val="F77D8CB6"/>
    <w:rsid w:val="F7F9E547"/>
    <w:rsid w:val="FA6DFC43"/>
    <w:rsid w:val="FAB6668B"/>
    <w:rsid w:val="FBB67E00"/>
    <w:rsid w:val="FD7395FA"/>
    <w:rsid w:val="FD7960D1"/>
    <w:rsid w:val="FDEF0BDB"/>
    <w:rsid w:val="FDFB5D46"/>
    <w:rsid w:val="FDFD2AE4"/>
    <w:rsid w:val="FE5B2A14"/>
    <w:rsid w:val="FEBDF736"/>
    <w:rsid w:val="FEBF2FAF"/>
    <w:rsid w:val="FEDD5BA0"/>
    <w:rsid w:val="FEF74700"/>
    <w:rsid w:val="FF2F5457"/>
    <w:rsid w:val="FF5F2373"/>
    <w:rsid w:val="FF7FA519"/>
    <w:rsid w:val="FFF78685"/>
    <w:rsid w:val="FFF7E5C4"/>
    <w:rsid w:val="FFFCA5E3"/>
    <w:rsid w:val="0000004A"/>
    <w:rsid w:val="0000096D"/>
    <w:rsid w:val="00002DB5"/>
    <w:rsid w:val="00006072"/>
    <w:rsid w:val="00006BBF"/>
    <w:rsid w:val="00007782"/>
    <w:rsid w:val="0000798A"/>
    <w:rsid w:val="00010114"/>
    <w:rsid w:val="00012187"/>
    <w:rsid w:val="00012970"/>
    <w:rsid w:val="00013011"/>
    <w:rsid w:val="000141C0"/>
    <w:rsid w:val="000145C1"/>
    <w:rsid w:val="00014DE2"/>
    <w:rsid w:val="00016029"/>
    <w:rsid w:val="00016146"/>
    <w:rsid w:val="00017793"/>
    <w:rsid w:val="0002082A"/>
    <w:rsid w:val="0002119E"/>
    <w:rsid w:val="00021A02"/>
    <w:rsid w:val="00022E4A"/>
    <w:rsid w:val="000250FB"/>
    <w:rsid w:val="000258F9"/>
    <w:rsid w:val="00026169"/>
    <w:rsid w:val="00027A37"/>
    <w:rsid w:val="00027F52"/>
    <w:rsid w:val="00030F95"/>
    <w:rsid w:val="00031445"/>
    <w:rsid w:val="00033689"/>
    <w:rsid w:val="00034A1C"/>
    <w:rsid w:val="00034B6E"/>
    <w:rsid w:val="00035F30"/>
    <w:rsid w:val="0003658A"/>
    <w:rsid w:val="000407BE"/>
    <w:rsid w:val="00041910"/>
    <w:rsid w:val="00041EB8"/>
    <w:rsid w:val="00043417"/>
    <w:rsid w:val="00045895"/>
    <w:rsid w:val="0004769C"/>
    <w:rsid w:val="0005049A"/>
    <w:rsid w:val="0005068A"/>
    <w:rsid w:val="00053830"/>
    <w:rsid w:val="00053C32"/>
    <w:rsid w:val="000550DD"/>
    <w:rsid w:val="00055D51"/>
    <w:rsid w:val="0005629F"/>
    <w:rsid w:val="00061DE4"/>
    <w:rsid w:val="00062A48"/>
    <w:rsid w:val="0006372E"/>
    <w:rsid w:val="0006671E"/>
    <w:rsid w:val="00066DC1"/>
    <w:rsid w:val="000671CF"/>
    <w:rsid w:val="00067E94"/>
    <w:rsid w:val="00071B04"/>
    <w:rsid w:val="0007277E"/>
    <w:rsid w:val="000736FF"/>
    <w:rsid w:val="00073951"/>
    <w:rsid w:val="00075AC0"/>
    <w:rsid w:val="00076151"/>
    <w:rsid w:val="000774F6"/>
    <w:rsid w:val="00077D98"/>
    <w:rsid w:val="0008025F"/>
    <w:rsid w:val="0008108D"/>
    <w:rsid w:val="00081118"/>
    <w:rsid w:val="000811BE"/>
    <w:rsid w:val="000818CC"/>
    <w:rsid w:val="00083A41"/>
    <w:rsid w:val="00084B5D"/>
    <w:rsid w:val="0008549A"/>
    <w:rsid w:val="00085890"/>
    <w:rsid w:val="000861BF"/>
    <w:rsid w:val="0009155A"/>
    <w:rsid w:val="00092E7E"/>
    <w:rsid w:val="000936EF"/>
    <w:rsid w:val="000937B5"/>
    <w:rsid w:val="00093D09"/>
    <w:rsid w:val="00094441"/>
    <w:rsid w:val="00094F22"/>
    <w:rsid w:val="000958E4"/>
    <w:rsid w:val="00096C5E"/>
    <w:rsid w:val="000A06B0"/>
    <w:rsid w:val="000A1B5D"/>
    <w:rsid w:val="000A1F8B"/>
    <w:rsid w:val="000A24C8"/>
    <w:rsid w:val="000A3338"/>
    <w:rsid w:val="000A3CE5"/>
    <w:rsid w:val="000A3EC6"/>
    <w:rsid w:val="000A42FB"/>
    <w:rsid w:val="000A43FB"/>
    <w:rsid w:val="000A5668"/>
    <w:rsid w:val="000A5B96"/>
    <w:rsid w:val="000A6394"/>
    <w:rsid w:val="000A7CBB"/>
    <w:rsid w:val="000B0100"/>
    <w:rsid w:val="000B0280"/>
    <w:rsid w:val="000B188E"/>
    <w:rsid w:val="000B1F0A"/>
    <w:rsid w:val="000B3478"/>
    <w:rsid w:val="000B3D8D"/>
    <w:rsid w:val="000B6627"/>
    <w:rsid w:val="000B748A"/>
    <w:rsid w:val="000B7FED"/>
    <w:rsid w:val="000C038A"/>
    <w:rsid w:val="000C0C8B"/>
    <w:rsid w:val="000C0F26"/>
    <w:rsid w:val="000C1548"/>
    <w:rsid w:val="000C1D4D"/>
    <w:rsid w:val="000C1D9F"/>
    <w:rsid w:val="000C3D5E"/>
    <w:rsid w:val="000C4CD9"/>
    <w:rsid w:val="000C5308"/>
    <w:rsid w:val="000C6246"/>
    <w:rsid w:val="000C6598"/>
    <w:rsid w:val="000C76B3"/>
    <w:rsid w:val="000D035C"/>
    <w:rsid w:val="000D0A5C"/>
    <w:rsid w:val="000D0C9F"/>
    <w:rsid w:val="000D2A91"/>
    <w:rsid w:val="000D3C14"/>
    <w:rsid w:val="000D44B3"/>
    <w:rsid w:val="000D5EDE"/>
    <w:rsid w:val="000D5F30"/>
    <w:rsid w:val="000D64E4"/>
    <w:rsid w:val="000D7466"/>
    <w:rsid w:val="000E073F"/>
    <w:rsid w:val="000E0BB8"/>
    <w:rsid w:val="000E12A9"/>
    <w:rsid w:val="000E2474"/>
    <w:rsid w:val="000E28E2"/>
    <w:rsid w:val="000E3DD3"/>
    <w:rsid w:val="000E42BE"/>
    <w:rsid w:val="000E5D17"/>
    <w:rsid w:val="000E6411"/>
    <w:rsid w:val="000E7C17"/>
    <w:rsid w:val="000E7FF2"/>
    <w:rsid w:val="000F0E66"/>
    <w:rsid w:val="000F1289"/>
    <w:rsid w:val="000F16CD"/>
    <w:rsid w:val="000F25C8"/>
    <w:rsid w:val="000F2867"/>
    <w:rsid w:val="000F296D"/>
    <w:rsid w:val="000F3076"/>
    <w:rsid w:val="000F3C9F"/>
    <w:rsid w:val="000F428B"/>
    <w:rsid w:val="000F4379"/>
    <w:rsid w:val="000F47CD"/>
    <w:rsid w:val="000F4819"/>
    <w:rsid w:val="000F626A"/>
    <w:rsid w:val="000F629D"/>
    <w:rsid w:val="000F6525"/>
    <w:rsid w:val="000F6556"/>
    <w:rsid w:val="000F6DF4"/>
    <w:rsid w:val="000F71D6"/>
    <w:rsid w:val="000F7E92"/>
    <w:rsid w:val="0010021C"/>
    <w:rsid w:val="0010185F"/>
    <w:rsid w:val="00102519"/>
    <w:rsid w:val="00103C02"/>
    <w:rsid w:val="00106B68"/>
    <w:rsid w:val="0010752D"/>
    <w:rsid w:val="00107FE1"/>
    <w:rsid w:val="0011211D"/>
    <w:rsid w:val="001125AB"/>
    <w:rsid w:val="00113132"/>
    <w:rsid w:val="00116A0A"/>
    <w:rsid w:val="00117BA9"/>
    <w:rsid w:val="00121282"/>
    <w:rsid w:val="00121C95"/>
    <w:rsid w:val="001237EB"/>
    <w:rsid w:val="00123853"/>
    <w:rsid w:val="001249F3"/>
    <w:rsid w:val="00126061"/>
    <w:rsid w:val="001262AF"/>
    <w:rsid w:val="00126C6B"/>
    <w:rsid w:val="00126F8E"/>
    <w:rsid w:val="00127101"/>
    <w:rsid w:val="00127ABE"/>
    <w:rsid w:val="00130C95"/>
    <w:rsid w:val="001316AA"/>
    <w:rsid w:val="001319AA"/>
    <w:rsid w:val="00132542"/>
    <w:rsid w:val="00132C9F"/>
    <w:rsid w:val="00133593"/>
    <w:rsid w:val="00133856"/>
    <w:rsid w:val="00133CAF"/>
    <w:rsid w:val="001348DE"/>
    <w:rsid w:val="001350EF"/>
    <w:rsid w:val="00135EB1"/>
    <w:rsid w:val="001366E1"/>
    <w:rsid w:val="001401E3"/>
    <w:rsid w:val="00141B93"/>
    <w:rsid w:val="001431C3"/>
    <w:rsid w:val="00143283"/>
    <w:rsid w:val="001435FF"/>
    <w:rsid w:val="00143DF6"/>
    <w:rsid w:val="00145D43"/>
    <w:rsid w:val="00145F3B"/>
    <w:rsid w:val="001471FD"/>
    <w:rsid w:val="0014732E"/>
    <w:rsid w:val="00147C87"/>
    <w:rsid w:val="0015046D"/>
    <w:rsid w:val="00150B65"/>
    <w:rsid w:val="00150E4C"/>
    <w:rsid w:val="0015137A"/>
    <w:rsid w:val="001515E1"/>
    <w:rsid w:val="00151830"/>
    <w:rsid w:val="00152089"/>
    <w:rsid w:val="0015215B"/>
    <w:rsid w:val="00152C0F"/>
    <w:rsid w:val="001536A7"/>
    <w:rsid w:val="00153F18"/>
    <w:rsid w:val="00154228"/>
    <w:rsid w:val="001546D6"/>
    <w:rsid w:val="0015689B"/>
    <w:rsid w:val="00160BF8"/>
    <w:rsid w:val="0016109E"/>
    <w:rsid w:val="00161D3B"/>
    <w:rsid w:val="001630A2"/>
    <w:rsid w:val="0016348C"/>
    <w:rsid w:val="001634B0"/>
    <w:rsid w:val="001649C3"/>
    <w:rsid w:val="00165293"/>
    <w:rsid w:val="00165457"/>
    <w:rsid w:val="00165FC8"/>
    <w:rsid w:val="0016665B"/>
    <w:rsid w:val="0016760B"/>
    <w:rsid w:val="00167A28"/>
    <w:rsid w:val="001720E7"/>
    <w:rsid w:val="00172C6A"/>
    <w:rsid w:val="001738B0"/>
    <w:rsid w:val="00173B05"/>
    <w:rsid w:val="0017448E"/>
    <w:rsid w:val="00174E6A"/>
    <w:rsid w:val="001759FB"/>
    <w:rsid w:val="0017606C"/>
    <w:rsid w:val="00176806"/>
    <w:rsid w:val="00180123"/>
    <w:rsid w:val="001807AF"/>
    <w:rsid w:val="00180A6E"/>
    <w:rsid w:val="00181B39"/>
    <w:rsid w:val="00181C59"/>
    <w:rsid w:val="001821C5"/>
    <w:rsid w:val="001822CD"/>
    <w:rsid w:val="001827B3"/>
    <w:rsid w:val="00182AAC"/>
    <w:rsid w:val="001830A9"/>
    <w:rsid w:val="001832C5"/>
    <w:rsid w:val="001844C2"/>
    <w:rsid w:val="00184B2B"/>
    <w:rsid w:val="00184E8C"/>
    <w:rsid w:val="001853CA"/>
    <w:rsid w:val="00185BAC"/>
    <w:rsid w:val="001860F8"/>
    <w:rsid w:val="001874F1"/>
    <w:rsid w:val="00187A39"/>
    <w:rsid w:val="00187F24"/>
    <w:rsid w:val="00187FCB"/>
    <w:rsid w:val="001918AF"/>
    <w:rsid w:val="00191A6C"/>
    <w:rsid w:val="00192057"/>
    <w:rsid w:val="00192C46"/>
    <w:rsid w:val="001941DC"/>
    <w:rsid w:val="00195429"/>
    <w:rsid w:val="0019553B"/>
    <w:rsid w:val="00195E55"/>
    <w:rsid w:val="0019663E"/>
    <w:rsid w:val="00196EEA"/>
    <w:rsid w:val="001A08B3"/>
    <w:rsid w:val="001A3E0C"/>
    <w:rsid w:val="001A4AEC"/>
    <w:rsid w:val="001A4FCE"/>
    <w:rsid w:val="001A626C"/>
    <w:rsid w:val="001A7B0A"/>
    <w:rsid w:val="001A7B60"/>
    <w:rsid w:val="001B1AEF"/>
    <w:rsid w:val="001B5101"/>
    <w:rsid w:val="001B52F0"/>
    <w:rsid w:val="001B6AC8"/>
    <w:rsid w:val="001B7899"/>
    <w:rsid w:val="001B7A65"/>
    <w:rsid w:val="001B7B3C"/>
    <w:rsid w:val="001C2206"/>
    <w:rsid w:val="001C258E"/>
    <w:rsid w:val="001C312A"/>
    <w:rsid w:val="001C35FF"/>
    <w:rsid w:val="001C3ADB"/>
    <w:rsid w:val="001C4C8C"/>
    <w:rsid w:val="001C6138"/>
    <w:rsid w:val="001C6212"/>
    <w:rsid w:val="001C624E"/>
    <w:rsid w:val="001C73A3"/>
    <w:rsid w:val="001C7431"/>
    <w:rsid w:val="001D0641"/>
    <w:rsid w:val="001D08B7"/>
    <w:rsid w:val="001D12AE"/>
    <w:rsid w:val="001D3388"/>
    <w:rsid w:val="001D3FF6"/>
    <w:rsid w:val="001D4673"/>
    <w:rsid w:val="001D51EB"/>
    <w:rsid w:val="001D5AC6"/>
    <w:rsid w:val="001D6B44"/>
    <w:rsid w:val="001D7589"/>
    <w:rsid w:val="001D7F59"/>
    <w:rsid w:val="001E03D2"/>
    <w:rsid w:val="001E41F3"/>
    <w:rsid w:val="001E59AE"/>
    <w:rsid w:val="001E60AD"/>
    <w:rsid w:val="001E6312"/>
    <w:rsid w:val="001E7CC0"/>
    <w:rsid w:val="001F0879"/>
    <w:rsid w:val="001F251B"/>
    <w:rsid w:val="001F326A"/>
    <w:rsid w:val="001F34F6"/>
    <w:rsid w:val="001F39AA"/>
    <w:rsid w:val="001F4651"/>
    <w:rsid w:val="001F5277"/>
    <w:rsid w:val="001F55B5"/>
    <w:rsid w:val="001F59D0"/>
    <w:rsid w:val="001F63C4"/>
    <w:rsid w:val="001F6A84"/>
    <w:rsid w:val="001F7356"/>
    <w:rsid w:val="001F7684"/>
    <w:rsid w:val="001F7714"/>
    <w:rsid w:val="001F7A0D"/>
    <w:rsid w:val="001F7B2E"/>
    <w:rsid w:val="001F7DED"/>
    <w:rsid w:val="00200A24"/>
    <w:rsid w:val="00201411"/>
    <w:rsid w:val="00201CA3"/>
    <w:rsid w:val="00201E66"/>
    <w:rsid w:val="00201E82"/>
    <w:rsid w:val="002021E1"/>
    <w:rsid w:val="00202B3C"/>
    <w:rsid w:val="00202EA2"/>
    <w:rsid w:val="00205E2E"/>
    <w:rsid w:val="00206DEB"/>
    <w:rsid w:val="002070BC"/>
    <w:rsid w:val="00207DEE"/>
    <w:rsid w:val="0021030D"/>
    <w:rsid w:val="00210327"/>
    <w:rsid w:val="0021060D"/>
    <w:rsid w:val="00210693"/>
    <w:rsid w:val="00211671"/>
    <w:rsid w:val="00211A2A"/>
    <w:rsid w:val="00211E46"/>
    <w:rsid w:val="0021299C"/>
    <w:rsid w:val="00213542"/>
    <w:rsid w:val="002150A7"/>
    <w:rsid w:val="00216743"/>
    <w:rsid w:val="00216DD3"/>
    <w:rsid w:val="00217665"/>
    <w:rsid w:val="002201A4"/>
    <w:rsid w:val="0022020E"/>
    <w:rsid w:val="00222024"/>
    <w:rsid w:val="002224CD"/>
    <w:rsid w:val="00224A69"/>
    <w:rsid w:val="00224A84"/>
    <w:rsid w:val="00225533"/>
    <w:rsid w:val="00225D70"/>
    <w:rsid w:val="00226ACD"/>
    <w:rsid w:val="002305D5"/>
    <w:rsid w:val="00230816"/>
    <w:rsid w:val="00231748"/>
    <w:rsid w:val="00234EAB"/>
    <w:rsid w:val="0023586D"/>
    <w:rsid w:val="00235AEE"/>
    <w:rsid w:val="002369E0"/>
    <w:rsid w:val="00236B6F"/>
    <w:rsid w:val="00236BBA"/>
    <w:rsid w:val="00240C84"/>
    <w:rsid w:val="00240D23"/>
    <w:rsid w:val="00242136"/>
    <w:rsid w:val="002429AF"/>
    <w:rsid w:val="00243181"/>
    <w:rsid w:val="00243206"/>
    <w:rsid w:val="002435AA"/>
    <w:rsid w:val="00243E82"/>
    <w:rsid w:val="00244B39"/>
    <w:rsid w:val="00246301"/>
    <w:rsid w:val="00246624"/>
    <w:rsid w:val="002512C3"/>
    <w:rsid w:val="002536F4"/>
    <w:rsid w:val="002540DF"/>
    <w:rsid w:val="002542FA"/>
    <w:rsid w:val="00255047"/>
    <w:rsid w:val="002552AC"/>
    <w:rsid w:val="0025584A"/>
    <w:rsid w:val="00255E29"/>
    <w:rsid w:val="00256267"/>
    <w:rsid w:val="0026004D"/>
    <w:rsid w:val="00260B58"/>
    <w:rsid w:val="0026198A"/>
    <w:rsid w:val="00261E7B"/>
    <w:rsid w:val="00262715"/>
    <w:rsid w:val="00263400"/>
    <w:rsid w:val="00263DC9"/>
    <w:rsid w:val="002640DD"/>
    <w:rsid w:val="00264375"/>
    <w:rsid w:val="00264893"/>
    <w:rsid w:val="002651E6"/>
    <w:rsid w:val="002667C8"/>
    <w:rsid w:val="00266BB5"/>
    <w:rsid w:val="00271D56"/>
    <w:rsid w:val="00272768"/>
    <w:rsid w:val="0027277E"/>
    <w:rsid w:val="002731ED"/>
    <w:rsid w:val="00273A37"/>
    <w:rsid w:val="00273FA1"/>
    <w:rsid w:val="00275D12"/>
    <w:rsid w:val="002769FD"/>
    <w:rsid w:val="00276A61"/>
    <w:rsid w:val="00280BD3"/>
    <w:rsid w:val="00280D10"/>
    <w:rsid w:val="00280F6F"/>
    <w:rsid w:val="002816B7"/>
    <w:rsid w:val="00281710"/>
    <w:rsid w:val="002817BC"/>
    <w:rsid w:val="00281AC0"/>
    <w:rsid w:val="00282195"/>
    <w:rsid w:val="002826E0"/>
    <w:rsid w:val="00282CB5"/>
    <w:rsid w:val="00282E05"/>
    <w:rsid w:val="00282F3A"/>
    <w:rsid w:val="00284FEB"/>
    <w:rsid w:val="002860C4"/>
    <w:rsid w:val="0028639D"/>
    <w:rsid w:val="00286FC6"/>
    <w:rsid w:val="002926EA"/>
    <w:rsid w:val="00292767"/>
    <w:rsid w:val="00292EAE"/>
    <w:rsid w:val="00292EF4"/>
    <w:rsid w:val="00294436"/>
    <w:rsid w:val="00294982"/>
    <w:rsid w:val="002978C0"/>
    <w:rsid w:val="00297E9C"/>
    <w:rsid w:val="002A08F3"/>
    <w:rsid w:val="002A17A0"/>
    <w:rsid w:val="002A23E7"/>
    <w:rsid w:val="002A36E0"/>
    <w:rsid w:val="002A4CC7"/>
    <w:rsid w:val="002B1E2A"/>
    <w:rsid w:val="002B3E43"/>
    <w:rsid w:val="002B4569"/>
    <w:rsid w:val="002B4A50"/>
    <w:rsid w:val="002B4B6D"/>
    <w:rsid w:val="002B4F70"/>
    <w:rsid w:val="002B50E8"/>
    <w:rsid w:val="002B5741"/>
    <w:rsid w:val="002B6707"/>
    <w:rsid w:val="002B67C2"/>
    <w:rsid w:val="002B6B82"/>
    <w:rsid w:val="002B6DC2"/>
    <w:rsid w:val="002B6E5E"/>
    <w:rsid w:val="002B77DC"/>
    <w:rsid w:val="002B7D73"/>
    <w:rsid w:val="002B7F92"/>
    <w:rsid w:val="002C03FF"/>
    <w:rsid w:val="002C0F89"/>
    <w:rsid w:val="002C1734"/>
    <w:rsid w:val="002C1861"/>
    <w:rsid w:val="002C3934"/>
    <w:rsid w:val="002C3DC2"/>
    <w:rsid w:val="002C406F"/>
    <w:rsid w:val="002C4F89"/>
    <w:rsid w:val="002C5176"/>
    <w:rsid w:val="002C5F8E"/>
    <w:rsid w:val="002C6385"/>
    <w:rsid w:val="002C7845"/>
    <w:rsid w:val="002C7878"/>
    <w:rsid w:val="002D0BE1"/>
    <w:rsid w:val="002D15EC"/>
    <w:rsid w:val="002D1F5E"/>
    <w:rsid w:val="002D29DF"/>
    <w:rsid w:val="002D2E5D"/>
    <w:rsid w:val="002D5DF1"/>
    <w:rsid w:val="002D61EA"/>
    <w:rsid w:val="002D650B"/>
    <w:rsid w:val="002D77D4"/>
    <w:rsid w:val="002E0529"/>
    <w:rsid w:val="002E0910"/>
    <w:rsid w:val="002E0D9A"/>
    <w:rsid w:val="002E0F9C"/>
    <w:rsid w:val="002E22A5"/>
    <w:rsid w:val="002E472E"/>
    <w:rsid w:val="002E63C1"/>
    <w:rsid w:val="002E7097"/>
    <w:rsid w:val="002F1F21"/>
    <w:rsid w:val="002F2440"/>
    <w:rsid w:val="002F2B04"/>
    <w:rsid w:val="002F49BD"/>
    <w:rsid w:val="002F67C6"/>
    <w:rsid w:val="002F6DEC"/>
    <w:rsid w:val="002F6EFB"/>
    <w:rsid w:val="0030070F"/>
    <w:rsid w:val="003026CE"/>
    <w:rsid w:val="00302945"/>
    <w:rsid w:val="00302B83"/>
    <w:rsid w:val="003031F1"/>
    <w:rsid w:val="003031F9"/>
    <w:rsid w:val="00303A88"/>
    <w:rsid w:val="00305409"/>
    <w:rsid w:val="00305516"/>
    <w:rsid w:val="0030582B"/>
    <w:rsid w:val="00305D6C"/>
    <w:rsid w:val="0030642D"/>
    <w:rsid w:val="00306745"/>
    <w:rsid w:val="00306DF0"/>
    <w:rsid w:val="00311421"/>
    <w:rsid w:val="003129F0"/>
    <w:rsid w:val="00312B80"/>
    <w:rsid w:val="00313CEF"/>
    <w:rsid w:val="00314883"/>
    <w:rsid w:val="00314B6E"/>
    <w:rsid w:val="00314BC8"/>
    <w:rsid w:val="00315A57"/>
    <w:rsid w:val="00316482"/>
    <w:rsid w:val="00317907"/>
    <w:rsid w:val="00320152"/>
    <w:rsid w:val="0032089C"/>
    <w:rsid w:val="00320AF7"/>
    <w:rsid w:val="003223A1"/>
    <w:rsid w:val="00322532"/>
    <w:rsid w:val="003225A2"/>
    <w:rsid w:val="00322CED"/>
    <w:rsid w:val="00324947"/>
    <w:rsid w:val="00326407"/>
    <w:rsid w:val="003265D7"/>
    <w:rsid w:val="003267D8"/>
    <w:rsid w:val="00326A75"/>
    <w:rsid w:val="003301A7"/>
    <w:rsid w:val="00331E3F"/>
    <w:rsid w:val="0033201B"/>
    <w:rsid w:val="0033247B"/>
    <w:rsid w:val="0033322F"/>
    <w:rsid w:val="003341E4"/>
    <w:rsid w:val="003345F3"/>
    <w:rsid w:val="003347CF"/>
    <w:rsid w:val="003350A6"/>
    <w:rsid w:val="00340011"/>
    <w:rsid w:val="003414BA"/>
    <w:rsid w:val="0034152C"/>
    <w:rsid w:val="00341530"/>
    <w:rsid w:val="0034184A"/>
    <w:rsid w:val="003427A4"/>
    <w:rsid w:val="0034291A"/>
    <w:rsid w:val="003432BC"/>
    <w:rsid w:val="00343EC7"/>
    <w:rsid w:val="003443CC"/>
    <w:rsid w:val="003473D7"/>
    <w:rsid w:val="00347D74"/>
    <w:rsid w:val="0035120A"/>
    <w:rsid w:val="00351340"/>
    <w:rsid w:val="003518E3"/>
    <w:rsid w:val="003521B9"/>
    <w:rsid w:val="00352575"/>
    <w:rsid w:val="00352588"/>
    <w:rsid w:val="003535F9"/>
    <w:rsid w:val="0035390E"/>
    <w:rsid w:val="00353B10"/>
    <w:rsid w:val="00354901"/>
    <w:rsid w:val="003558CE"/>
    <w:rsid w:val="003609EF"/>
    <w:rsid w:val="00360FB8"/>
    <w:rsid w:val="0036231A"/>
    <w:rsid w:val="00362C24"/>
    <w:rsid w:val="00362DD6"/>
    <w:rsid w:val="0036376B"/>
    <w:rsid w:val="0036495E"/>
    <w:rsid w:val="00365648"/>
    <w:rsid w:val="0036612F"/>
    <w:rsid w:val="00366A9D"/>
    <w:rsid w:val="00367B41"/>
    <w:rsid w:val="0037004B"/>
    <w:rsid w:val="0037035F"/>
    <w:rsid w:val="00370611"/>
    <w:rsid w:val="00370F07"/>
    <w:rsid w:val="00371014"/>
    <w:rsid w:val="00372205"/>
    <w:rsid w:val="00374DD4"/>
    <w:rsid w:val="00374FC3"/>
    <w:rsid w:val="00375377"/>
    <w:rsid w:val="00375E5A"/>
    <w:rsid w:val="00381380"/>
    <w:rsid w:val="0038141F"/>
    <w:rsid w:val="00383D92"/>
    <w:rsid w:val="00384945"/>
    <w:rsid w:val="0038512D"/>
    <w:rsid w:val="00385C3D"/>
    <w:rsid w:val="0039027D"/>
    <w:rsid w:val="003914CE"/>
    <w:rsid w:val="00391896"/>
    <w:rsid w:val="00391B34"/>
    <w:rsid w:val="00391EF4"/>
    <w:rsid w:val="00392E2E"/>
    <w:rsid w:val="00394812"/>
    <w:rsid w:val="00394A05"/>
    <w:rsid w:val="00395727"/>
    <w:rsid w:val="003968E5"/>
    <w:rsid w:val="00396ED1"/>
    <w:rsid w:val="00397F26"/>
    <w:rsid w:val="003A28D7"/>
    <w:rsid w:val="003A378F"/>
    <w:rsid w:val="003A3A52"/>
    <w:rsid w:val="003A6EC5"/>
    <w:rsid w:val="003A72F3"/>
    <w:rsid w:val="003A7A98"/>
    <w:rsid w:val="003B04D5"/>
    <w:rsid w:val="003B067F"/>
    <w:rsid w:val="003B08B8"/>
    <w:rsid w:val="003B0A10"/>
    <w:rsid w:val="003B0D49"/>
    <w:rsid w:val="003B0F5B"/>
    <w:rsid w:val="003B13B7"/>
    <w:rsid w:val="003B1C96"/>
    <w:rsid w:val="003B1CFB"/>
    <w:rsid w:val="003B20B2"/>
    <w:rsid w:val="003B2C5D"/>
    <w:rsid w:val="003B35FD"/>
    <w:rsid w:val="003B4433"/>
    <w:rsid w:val="003B55D8"/>
    <w:rsid w:val="003B596F"/>
    <w:rsid w:val="003B5B9B"/>
    <w:rsid w:val="003B63B7"/>
    <w:rsid w:val="003C0E46"/>
    <w:rsid w:val="003C1C50"/>
    <w:rsid w:val="003C1F8A"/>
    <w:rsid w:val="003C2816"/>
    <w:rsid w:val="003C2B70"/>
    <w:rsid w:val="003C2C8E"/>
    <w:rsid w:val="003C3872"/>
    <w:rsid w:val="003C43F6"/>
    <w:rsid w:val="003C5A93"/>
    <w:rsid w:val="003C6A15"/>
    <w:rsid w:val="003C7429"/>
    <w:rsid w:val="003C7494"/>
    <w:rsid w:val="003C7FBE"/>
    <w:rsid w:val="003D0380"/>
    <w:rsid w:val="003D04E7"/>
    <w:rsid w:val="003D0C42"/>
    <w:rsid w:val="003D238F"/>
    <w:rsid w:val="003D2DF7"/>
    <w:rsid w:val="003D35E0"/>
    <w:rsid w:val="003D44A0"/>
    <w:rsid w:val="003D4E57"/>
    <w:rsid w:val="003D5BDC"/>
    <w:rsid w:val="003D6185"/>
    <w:rsid w:val="003D7218"/>
    <w:rsid w:val="003D7690"/>
    <w:rsid w:val="003E01A7"/>
    <w:rsid w:val="003E0C39"/>
    <w:rsid w:val="003E1A36"/>
    <w:rsid w:val="003E2546"/>
    <w:rsid w:val="003E3C38"/>
    <w:rsid w:val="003E6B61"/>
    <w:rsid w:val="003F1277"/>
    <w:rsid w:val="003F1AEC"/>
    <w:rsid w:val="003F2C8F"/>
    <w:rsid w:val="003F2DD8"/>
    <w:rsid w:val="003F31A1"/>
    <w:rsid w:val="003F385A"/>
    <w:rsid w:val="003F59E6"/>
    <w:rsid w:val="003F5A60"/>
    <w:rsid w:val="003F60FC"/>
    <w:rsid w:val="003F6401"/>
    <w:rsid w:val="003F694E"/>
    <w:rsid w:val="003F6C3E"/>
    <w:rsid w:val="0040018A"/>
    <w:rsid w:val="004002D9"/>
    <w:rsid w:val="004006C9"/>
    <w:rsid w:val="00400B06"/>
    <w:rsid w:val="00401ED1"/>
    <w:rsid w:val="004028A7"/>
    <w:rsid w:val="004038CF"/>
    <w:rsid w:val="00403DAB"/>
    <w:rsid w:val="00403F0C"/>
    <w:rsid w:val="00404F88"/>
    <w:rsid w:val="00405C00"/>
    <w:rsid w:val="00406ED6"/>
    <w:rsid w:val="004071FB"/>
    <w:rsid w:val="00410371"/>
    <w:rsid w:val="00410879"/>
    <w:rsid w:val="004108DF"/>
    <w:rsid w:val="00412600"/>
    <w:rsid w:val="00412CB8"/>
    <w:rsid w:val="0041376D"/>
    <w:rsid w:val="00414D52"/>
    <w:rsid w:val="00415B53"/>
    <w:rsid w:val="00415E64"/>
    <w:rsid w:val="00416511"/>
    <w:rsid w:val="00417669"/>
    <w:rsid w:val="004178F5"/>
    <w:rsid w:val="004179B3"/>
    <w:rsid w:val="00420C52"/>
    <w:rsid w:val="00420C5B"/>
    <w:rsid w:val="0042155D"/>
    <w:rsid w:val="00421791"/>
    <w:rsid w:val="004224E0"/>
    <w:rsid w:val="00422630"/>
    <w:rsid w:val="00423476"/>
    <w:rsid w:val="00423FF4"/>
    <w:rsid w:val="004242F1"/>
    <w:rsid w:val="00424AFC"/>
    <w:rsid w:val="00425AD8"/>
    <w:rsid w:val="00426826"/>
    <w:rsid w:val="00426D6F"/>
    <w:rsid w:val="0043151A"/>
    <w:rsid w:val="004316E9"/>
    <w:rsid w:val="00431F70"/>
    <w:rsid w:val="00432521"/>
    <w:rsid w:val="004341BE"/>
    <w:rsid w:val="004352C1"/>
    <w:rsid w:val="00435379"/>
    <w:rsid w:val="00435814"/>
    <w:rsid w:val="004358FE"/>
    <w:rsid w:val="0043658D"/>
    <w:rsid w:val="00436A6B"/>
    <w:rsid w:val="004374E1"/>
    <w:rsid w:val="004379F8"/>
    <w:rsid w:val="00440DCA"/>
    <w:rsid w:val="00441824"/>
    <w:rsid w:val="004430DF"/>
    <w:rsid w:val="00443671"/>
    <w:rsid w:val="00445679"/>
    <w:rsid w:val="004528D4"/>
    <w:rsid w:val="004542C8"/>
    <w:rsid w:val="0045471D"/>
    <w:rsid w:val="00454F74"/>
    <w:rsid w:val="004556ED"/>
    <w:rsid w:val="004557F3"/>
    <w:rsid w:val="00456930"/>
    <w:rsid w:val="00456E83"/>
    <w:rsid w:val="0046142D"/>
    <w:rsid w:val="00461722"/>
    <w:rsid w:val="00461B73"/>
    <w:rsid w:val="00461E15"/>
    <w:rsid w:val="00462055"/>
    <w:rsid w:val="0046214B"/>
    <w:rsid w:val="00464D3C"/>
    <w:rsid w:val="00464F0B"/>
    <w:rsid w:val="004661C4"/>
    <w:rsid w:val="004678C9"/>
    <w:rsid w:val="004710F3"/>
    <w:rsid w:val="00471194"/>
    <w:rsid w:val="00471DE3"/>
    <w:rsid w:val="00472AD8"/>
    <w:rsid w:val="00476192"/>
    <w:rsid w:val="00476511"/>
    <w:rsid w:val="00481678"/>
    <w:rsid w:val="00481A4B"/>
    <w:rsid w:val="004829C1"/>
    <w:rsid w:val="00483455"/>
    <w:rsid w:val="0048353B"/>
    <w:rsid w:val="00485489"/>
    <w:rsid w:val="00485C80"/>
    <w:rsid w:val="004863FC"/>
    <w:rsid w:val="00486C9A"/>
    <w:rsid w:val="0049064E"/>
    <w:rsid w:val="00490EAB"/>
    <w:rsid w:val="004915B7"/>
    <w:rsid w:val="0049290A"/>
    <w:rsid w:val="00492D0C"/>
    <w:rsid w:val="00493B5A"/>
    <w:rsid w:val="00493F26"/>
    <w:rsid w:val="0049579A"/>
    <w:rsid w:val="00495B2B"/>
    <w:rsid w:val="00496AAC"/>
    <w:rsid w:val="0049706A"/>
    <w:rsid w:val="004A010A"/>
    <w:rsid w:val="004A1611"/>
    <w:rsid w:val="004A3617"/>
    <w:rsid w:val="004A76A8"/>
    <w:rsid w:val="004B065F"/>
    <w:rsid w:val="004B1853"/>
    <w:rsid w:val="004B1A50"/>
    <w:rsid w:val="004B2524"/>
    <w:rsid w:val="004B35EC"/>
    <w:rsid w:val="004B75B7"/>
    <w:rsid w:val="004B7C9E"/>
    <w:rsid w:val="004C1187"/>
    <w:rsid w:val="004C1553"/>
    <w:rsid w:val="004C50C0"/>
    <w:rsid w:val="004C6037"/>
    <w:rsid w:val="004C648C"/>
    <w:rsid w:val="004C711C"/>
    <w:rsid w:val="004C7870"/>
    <w:rsid w:val="004C7DF0"/>
    <w:rsid w:val="004C7E38"/>
    <w:rsid w:val="004D0301"/>
    <w:rsid w:val="004D074E"/>
    <w:rsid w:val="004D3E53"/>
    <w:rsid w:val="004D42F1"/>
    <w:rsid w:val="004D591A"/>
    <w:rsid w:val="004D6D5F"/>
    <w:rsid w:val="004E0075"/>
    <w:rsid w:val="004E18B9"/>
    <w:rsid w:val="004E1FF4"/>
    <w:rsid w:val="004E29A4"/>
    <w:rsid w:val="004E3A36"/>
    <w:rsid w:val="004E4CCB"/>
    <w:rsid w:val="004E5008"/>
    <w:rsid w:val="004E6255"/>
    <w:rsid w:val="004E668A"/>
    <w:rsid w:val="004E6B50"/>
    <w:rsid w:val="004E7092"/>
    <w:rsid w:val="004E775B"/>
    <w:rsid w:val="004E7E26"/>
    <w:rsid w:val="004F0291"/>
    <w:rsid w:val="004F094E"/>
    <w:rsid w:val="004F0C18"/>
    <w:rsid w:val="004F29DF"/>
    <w:rsid w:val="004F39B9"/>
    <w:rsid w:val="004F4FE0"/>
    <w:rsid w:val="004F5902"/>
    <w:rsid w:val="004F6482"/>
    <w:rsid w:val="004F6939"/>
    <w:rsid w:val="004F6BC4"/>
    <w:rsid w:val="004F6C5A"/>
    <w:rsid w:val="004F6FA4"/>
    <w:rsid w:val="004F7D05"/>
    <w:rsid w:val="0050006B"/>
    <w:rsid w:val="00500207"/>
    <w:rsid w:val="00500A2A"/>
    <w:rsid w:val="00502C15"/>
    <w:rsid w:val="00503B85"/>
    <w:rsid w:val="00503C10"/>
    <w:rsid w:val="0050534B"/>
    <w:rsid w:val="00505DC0"/>
    <w:rsid w:val="00506052"/>
    <w:rsid w:val="00506120"/>
    <w:rsid w:val="00507574"/>
    <w:rsid w:val="0051053C"/>
    <w:rsid w:val="005142D3"/>
    <w:rsid w:val="0051580D"/>
    <w:rsid w:val="00515DE1"/>
    <w:rsid w:val="00516689"/>
    <w:rsid w:val="00516EF1"/>
    <w:rsid w:val="005209CA"/>
    <w:rsid w:val="0052202B"/>
    <w:rsid w:val="005221AB"/>
    <w:rsid w:val="00522296"/>
    <w:rsid w:val="0052326D"/>
    <w:rsid w:val="005259EB"/>
    <w:rsid w:val="00525EED"/>
    <w:rsid w:val="00526385"/>
    <w:rsid w:val="005275CA"/>
    <w:rsid w:val="0052775D"/>
    <w:rsid w:val="0053020A"/>
    <w:rsid w:val="00532262"/>
    <w:rsid w:val="00532867"/>
    <w:rsid w:val="005328CE"/>
    <w:rsid w:val="00532F1F"/>
    <w:rsid w:val="00534A7E"/>
    <w:rsid w:val="00535073"/>
    <w:rsid w:val="0053694D"/>
    <w:rsid w:val="005378D2"/>
    <w:rsid w:val="00537E50"/>
    <w:rsid w:val="0054153C"/>
    <w:rsid w:val="00541D88"/>
    <w:rsid w:val="00542A34"/>
    <w:rsid w:val="00544FD8"/>
    <w:rsid w:val="00545886"/>
    <w:rsid w:val="005459A9"/>
    <w:rsid w:val="005467D9"/>
    <w:rsid w:val="00547110"/>
    <w:rsid w:val="00547111"/>
    <w:rsid w:val="005473B4"/>
    <w:rsid w:val="00547EA5"/>
    <w:rsid w:val="00547F55"/>
    <w:rsid w:val="00552061"/>
    <w:rsid w:val="005523E3"/>
    <w:rsid w:val="00553404"/>
    <w:rsid w:val="00554246"/>
    <w:rsid w:val="0055603D"/>
    <w:rsid w:val="00560B1C"/>
    <w:rsid w:val="005622EE"/>
    <w:rsid w:val="00562436"/>
    <w:rsid w:val="0056351C"/>
    <w:rsid w:val="005657BA"/>
    <w:rsid w:val="00565911"/>
    <w:rsid w:val="00565925"/>
    <w:rsid w:val="005662E6"/>
    <w:rsid w:val="00566A06"/>
    <w:rsid w:val="00566C77"/>
    <w:rsid w:val="005677C1"/>
    <w:rsid w:val="005701FE"/>
    <w:rsid w:val="00570224"/>
    <w:rsid w:val="005706B1"/>
    <w:rsid w:val="00570BE9"/>
    <w:rsid w:val="005724D4"/>
    <w:rsid w:val="00572974"/>
    <w:rsid w:val="005736A5"/>
    <w:rsid w:val="00573ED6"/>
    <w:rsid w:val="005754E9"/>
    <w:rsid w:val="005758C8"/>
    <w:rsid w:val="00576ECB"/>
    <w:rsid w:val="0057752E"/>
    <w:rsid w:val="00577E21"/>
    <w:rsid w:val="005814E8"/>
    <w:rsid w:val="005815EE"/>
    <w:rsid w:val="00581726"/>
    <w:rsid w:val="00581C27"/>
    <w:rsid w:val="00583885"/>
    <w:rsid w:val="005838EA"/>
    <w:rsid w:val="00583902"/>
    <w:rsid w:val="00583AC9"/>
    <w:rsid w:val="00585A63"/>
    <w:rsid w:val="005862E6"/>
    <w:rsid w:val="00586F4F"/>
    <w:rsid w:val="005908AE"/>
    <w:rsid w:val="005923B8"/>
    <w:rsid w:val="005928F6"/>
    <w:rsid w:val="00592947"/>
    <w:rsid w:val="00592D74"/>
    <w:rsid w:val="00593D8B"/>
    <w:rsid w:val="005963CA"/>
    <w:rsid w:val="00596B51"/>
    <w:rsid w:val="00597E80"/>
    <w:rsid w:val="005A0223"/>
    <w:rsid w:val="005A0CB9"/>
    <w:rsid w:val="005A0D45"/>
    <w:rsid w:val="005A1501"/>
    <w:rsid w:val="005A1C93"/>
    <w:rsid w:val="005A29A7"/>
    <w:rsid w:val="005A2DC5"/>
    <w:rsid w:val="005A3716"/>
    <w:rsid w:val="005A492F"/>
    <w:rsid w:val="005A567D"/>
    <w:rsid w:val="005A58EB"/>
    <w:rsid w:val="005A6462"/>
    <w:rsid w:val="005A76F6"/>
    <w:rsid w:val="005B0000"/>
    <w:rsid w:val="005B08A9"/>
    <w:rsid w:val="005B09E9"/>
    <w:rsid w:val="005B0C33"/>
    <w:rsid w:val="005B254C"/>
    <w:rsid w:val="005B4127"/>
    <w:rsid w:val="005B48FF"/>
    <w:rsid w:val="005B4ACE"/>
    <w:rsid w:val="005B4BE9"/>
    <w:rsid w:val="005B5BC3"/>
    <w:rsid w:val="005B63F5"/>
    <w:rsid w:val="005B69ED"/>
    <w:rsid w:val="005C002E"/>
    <w:rsid w:val="005C1140"/>
    <w:rsid w:val="005C1CEE"/>
    <w:rsid w:val="005C2F87"/>
    <w:rsid w:val="005C34B4"/>
    <w:rsid w:val="005C37E4"/>
    <w:rsid w:val="005C4063"/>
    <w:rsid w:val="005C501A"/>
    <w:rsid w:val="005C53BF"/>
    <w:rsid w:val="005C5EFE"/>
    <w:rsid w:val="005C6089"/>
    <w:rsid w:val="005C79ED"/>
    <w:rsid w:val="005D016F"/>
    <w:rsid w:val="005D50D6"/>
    <w:rsid w:val="005D53F4"/>
    <w:rsid w:val="005D7A9B"/>
    <w:rsid w:val="005D7BA0"/>
    <w:rsid w:val="005E0053"/>
    <w:rsid w:val="005E090B"/>
    <w:rsid w:val="005E0B72"/>
    <w:rsid w:val="005E0BD2"/>
    <w:rsid w:val="005E1C24"/>
    <w:rsid w:val="005E1D16"/>
    <w:rsid w:val="005E2C44"/>
    <w:rsid w:val="005E2C79"/>
    <w:rsid w:val="005E30BF"/>
    <w:rsid w:val="005E54B4"/>
    <w:rsid w:val="005E5906"/>
    <w:rsid w:val="005E5A8F"/>
    <w:rsid w:val="005E5C4B"/>
    <w:rsid w:val="005E7596"/>
    <w:rsid w:val="005E7ABA"/>
    <w:rsid w:val="005F0559"/>
    <w:rsid w:val="005F0655"/>
    <w:rsid w:val="005F1A34"/>
    <w:rsid w:val="005F1D1E"/>
    <w:rsid w:val="005F1E4F"/>
    <w:rsid w:val="005F2414"/>
    <w:rsid w:val="005F2B71"/>
    <w:rsid w:val="005F2F0C"/>
    <w:rsid w:val="005F3060"/>
    <w:rsid w:val="005F3618"/>
    <w:rsid w:val="005F3F73"/>
    <w:rsid w:val="005F4901"/>
    <w:rsid w:val="005F58AD"/>
    <w:rsid w:val="005F6584"/>
    <w:rsid w:val="006002F8"/>
    <w:rsid w:val="00601B40"/>
    <w:rsid w:val="00601DD2"/>
    <w:rsid w:val="00601FBF"/>
    <w:rsid w:val="00602B07"/>
    <w:rsid w:val="00603650"/>
    <w:rsid w:val="00603CC7"/>
    <w:rsid w:val="006045A9"/>
    <w:rsid w:val="00604B7A"/>
    <w:rsid w:val="0060588A"/>
    <w:rsid w:val="0060666A"/>
    <w:rsid w:val="00607F54"/>
    <w:rsid w:val="00610ACF"/>
    <w:rsid w:val="006112C1"/>
    <w:rsid w:val="00611BF7"/>
    <w:rsid w:val="00614D4C"/>
    <w:rsid w:val="00614DFA"/>
    <w:rsid w:val="00615A46"/>
    <w:rsid w:val="00615BDC"/>
    <w:rsid w:val="00616917"/>
    <w:rsid w:val="00616CE8"/>
    <w:rsid w:val="006209BD"/>
    <w:rsid w:val="00620C56"/>
    <w:rsid w:val="00621188"/>
    <w:rsid w:val="00621854"/>
    <w:rsid w:val="00621DAD"/>
    <w:rsid w:val="006223F7"/>
    <w:rsid w:val="00622F7D"/>
    <w:rsid w:val="00623C70"/>
    <w:rsid w:val="00624D91"/>
    <w:rsid w:val="00625513"/>
    <w:rsid w:val="006257ED"/>
    <w:rsid w:val="00625D83"/>
    <w:rsid w:val="0062647D"/>
    <w:rsid w:val="0062703D"/>
    <w:rsid w:val="00630347"/>
    <w:rsid w:val="00630D46"/>
    <w:rsid w:val="00631C0A"/>
    <w:rsid w:val="006321CF"/>
    <w:rsid w:val="0063293B"/>
    <w:rsid w:val="00632DDE"/>
    <w:rsid w:val="0063405A"/>
    <w:rsid w:val="0063488F"/>
    <w:rsid w:val="0063503F"/>
    <w:rsid w:val="0063529F"/>
    <w:rsid w:val="00635EB5"/>
    <w:rsid w:val="00636229"/>
    <w:rsid w:val="00636A42"/>
    <w:rsid w:val="00637263"/>
    <w:rsid w:val="00637C03"/>
    <w:rsid w:val="00640364"/>
    <w:rsid w:val="006409ED"/>
    <w:rsid w:val="00640AE5"/>
    <w:rsid w:val="006444FA"/>
    <w:rsid w:val="00646377"/>
    <w:rsid w:val="00647399"/>
    <w:rsid w:val="00650B84"/>
    <w:rsid w:val="00652147"/>
    <w:rsid w:val="00652BC0"/>
    <w:rsid w:val="00654393"/>
    <w:rsid w:val="006545F1"/>
    <w:rsid w:val="00654F65"/>
    <w:rsid w:val="006553FB"/>
    <w:rsid w:val="00655490"/>
    <w:rsid w:val="00656209"/>
    <w:rsid w:val="0065678D"/>
    <w:rsid w:val="00657E34"/>
    <w:rsid w:val="00660391"/>
    <w:rsid w:val="00660A69"/>
    <w:rsid w:val="00660C31"/>
    <w:rsid w:val="00660D85"/>
    <w:rsid w:val="00660F3A"/>
    <w:rsid w:val="00661C54"/>
    <w:rsid w:val="00661CFE"/>
    <w:rsid w:val="00662F04"/>
    <w:rsid w:val="00663394"/>
    <w:rsid w:val="006637D6"/>
    <w:rsid w:val="0066453F"/>
    <w:rsid w:val="00665C47"/>
    <w:rsid w:val="0066602C"/>
    <w:rsid w:val="00670664"/>
    <w:rsid w:val="0067152A"/>
    <w:rsid w:val="0067542C"/>
    <w:rsid w:val="006757F0"/>
    <w:rsid w:val="006758EA"/>
    <w:rsid w:val="006759FD"/>
    <w:rsid w:val="00680133"/>
    <w:rsid w:val="00680326"/>
    <w:rsid w:val="00681D30"/>
    <w:rsid w:val="00681DF9"/>
    <w:rsid w:val="00683391"/>
    <w:rsid w:val="00683657"/>
    <w:rsid w:val="0068400D"/>
    <w:rsid w:val="0068414F"/>
    <w:rsid w:val="00686516"/>
    <w:rsid w:val="00690984"/>
    <w:rsid w:val="00694807"/>
    <w:rsid w:val="00694E77"/>
    <w:rsid w:val="00695453"/>
    <w:rsid w:val="00695808"/>
    <w:rsid w:val="006A0A44"/>
    <w:rsid w:val="006A0F2D"/>
    <w:rsid w:val="006A11AE"/>
    <w:rsid w:val="006A3666"/>
    <w:rsid w:val="006A3F11"/>
    <w:rsid w:val="006A4242"/>
    <w:rsid w:val="006A4DA4"/>
    <w:rsid w:val="006A4F15"/>
    <w:rsid w:val="006A57A1"/>
    <w:rsid w:val="006A660D"/>
    <w:rsid w:val="006A70E1"/>
    <w:rsid w:val="006A7A01"/>
    <w:rsid w:val="006B003D"/>
    <w:rsid w:val="006B0D72"/>
    <w:rsid w:val="006B1C38"/>
    <w:rsid w:val="006B2B27"/>
    <w:rsid w:val="006B46FB"/>
    <w:rsid w:val="006B5D3C"/>
    <w:rsid w:val="006B62FC"/>
    <w:rsid w:val="006B76B0"/>
    <w:rsid w:val="006B76C8"/>
    <w:rsid w:val="006B770A"/>
    <w:rsid w:val="006C00EC"/>
    <w:rsid w:val="006C042B"/>
    <w:rsid w:val="006C08A5"/>
    <w:rsid w:val="006C14AB"/>
    <w:rsid w:val="006C1D46"/>
    <w:rsid w:val="006C3687"/>
    <w:rsid w:val="006C3768"/>
    <w:rsid w:val="006C3777"/>
    <w:rsid w:val="006C3F79"/>
    <w:rsid w:val="006C51F1"/>
    <w:rsid w:val="006C59C8"/>
    <w:rsid w:val="006C65E0"/>
    <w:rsid w:val="006C72C9"/>
    <w:rsid w:val="006C77B4"/>
    <w:rsid w:val="006D0D37"/>
    <w:rsid w:val="006D20CC"/>
    <w:rsid w:val="006D2CF6"/>
    <w:rsid w:val="006D437E"/>
    <w:rsid w:val="006D5AB0"/>
    <w:rsid w:val="006D69E6"/>
    <w:rsid w:val="006D71E1"/>
    <w:rsid w:val="006D74CF"/>
    <w:rsid w:val="006D7EE6"/>
    <w:rsid w:val="006E07E6"/>
    <w:rsid w:val="006E0EA3"/>
    <w:rsid w:val="006E21FB"/>
    <w:rsid w:val="006E3CCF"/>
    <w:rsid w:val="006E426C"/>
    <w:rsid w:val="006E49B2"/>
    <w:rsid w:val="006E5A71"/>
    <w:rsid w:val="006E5CA8"/>
    <w:rsid w:val="006E69EC"/>
    <w:rsid w:val="006E6A3A"/>
    <w:rsid w:val="006E76AC"/>
    <w:rsid w:val="006E76C5"/>
    <w:rsid w:val="006E7A72"/>
    <w:rsid w:val="006F1001"/>
    <w:rsid w:val="006F1B2C"/>
    <w:rsid w:val="006F36FA"/>
    <w:rsid w:val="006F59A3"/>
    <w:rsid w:val="006F59BD"/>
    <w:rsid w:val="006F63B7"/>
    <w:rsid w:val="006F6782"/>
    <w:rsid w:val="006F6CA3"/>
    <w:rsid w:val="006F6CA8"/>
    <w:rsid w:val="00700FFA"/>
    <w:rsid w:val="00701211"/>
    <w:rsid w:val="007017CA"/>
    <w:rsid w:val="0070282B"/>
    <w:rsid w:val="00703127"/>
    <w:rsid w:val="0070338E"/>
    <w:rsid w:val="00703AD4"/>
    <w:rsid w:val="00703C41"/>
    <w:rsid w:val="00704335"/>
    <w:rsid w:val="00705D0F"/>
    <w:rsid w:val="00705E4E"/>
    <w:rsid w:val="00706877"/>
    <w:rsid w:val="007078A5"/>
    <w:rsid w:val="007100C4"/>
    <w:rsid w:val="00710C44"/>
    <w:rsid w:val="00711E6C"/>
    <w:rsid w:val="007121C6"/>
    <w:rsid w:val="007127AE"/>
    <w:rsid w:val="007128CA"/>
    <w:rsid w:val="00712AC3"/>
    <w:rsid w:val="007145B5"/>
    <w:rsid w:val="0071630C"/>
    <w:rsid w:val="007163E1"/>
    <w:rsid w:val="00716DDA"/>
    <w:rsid w:val="00716F7E"/>
    <w:rsid w:val="007170FF"/>
    <w:rsid w:val="00721536"/>
    <w:rsid w:val="00721821"/>
    <w:rsid w:val="0072343D"/>
    <w:rsid w:val="007234EE"/>
    <w:rsid w:val="0072454F"/>
    <w:rsid w:val="007264D8"/>
    <w:rsid w:val="0072658A"/>
    <w:rsid w:val="00727A3D"/>
    <w:rsid w:val="00727EE4"/>
    <w:rsid w:val="00730195"/>
    <w:rsid w:val="0073257C"/>
    <w:rsid w:val="00732651"/>
    <w:rsid w:val="00732F7F"/>
    <w:rsid w:val="007333EA"/>
    <w:rsid w:val="00733D7E"/>
    <w:rsid w:val="00734C30"/>
    <w:rsid w:val="00735509"/>
    <w:rsid w:val="007355EC"/>
    <w:rsid w:val="0073567A"/>
    <w:rsid w:val="007370E9"/>
    <w:rsid w:val="00737EF3"/>
    <w:rsid w:val="0074083A"/>
    <w:rsid w:val="00742161"/>
    <w:rsid w:val="0074463C"/>
    <w:rsid w:val="00745245"/>
    <w:rsid w:val="00745908"/>
    <w:rsid w:val="007460A2"/>
    <w:rsid w:val="00746A51"/>
    <w:rsid w:val="00746D0D"/>
    <w:rsid w:val="007475D3"/>
    <w:rsid w:val="0074786F"/>
    <w:rsid w:val="0075039D"/>
    <w:rsid w:val="00750A7F"/>
    <w:rsid w:val="00750D69"/>
    <w:rsid w:val="00751145"/>
    <w:rsid w:val="00751193"/>
    <w:rsid w:val="00751B1F"/>
    <w:rsid w:val="00751C3D"/>
    <w:rsid w:val="00752054"/>
    <w:rsid w:val="007524EF"/>
    <w:rsid w:val="007526BA"/>
    <w:rsid w:val="0075329D"/>
    <w:rsid w:val="00753862"/>
    <w:rsid w:val="00754684"/>
    <w:rsid w:val="0075780E"/>
    <w:rsid w:val="007578DF"/>
    <w:rsid w:val="007607FA"/>
    <w:rsid w:val="00761203"/>
    <w:rsid w:val="007612C6"/>
    <w:rsid w:val="00762651"/>
    <w:rsid w:val="007658D4"/>
    <w:rsid w:val="00765A80"/>
    <w:rsid w:val="007704B7"/>
    <w:rsid w:val="0077083C"/>
    <w:rsid w:val="007712D5"/>
    <w:rsid w:val="007715A3"/>
    <w:rsid w:val="00771731"/>
    <w:rsid w:val="00771F00"/>
    <w:rsid w:val="007721FB"/>
    <w:rsid w:val="007724B4"/>
    <w:rsid w:val="00773163"/>
    <w:rsid w:val="00773705"/>
    <w:rsid w:val="007756E7"/>
    <w:rsid w:val="007760F7"/>
    <w:rsid w:val="0077613C"/>
    <w:rsid w:val="00776330"/>
    <w:rsid w:val="0077651D"/>
    <w:rsid w:val="007770C9"/>
    <w:rsid w:val="00777B44"/>
    <w:rsid w:val="00780B4C"/>
    <w:rsid w:val="0078108E"/>
    <w:rsid w:val="007811D1"/>
    <w:rsid w:val="007814D3"/>
    <w:rsid w:val="007819BC"/>
    <w:rsid w:val="0078225D"/>
    <w:rsid w:val="0078259B"/>
    <w:rsid w:val="00782F6B"/>
    <w:rsid w:val="00784025"/>
    <w:rsid w:val="00785147"/>
    <w:rsid w:val="00785217"/>
    <w:rsid w:val="007861BD"/>
    <w:rsid w:val="007871FF"/>
    <w:rsid w:val="00787F7D"/>
    <w:rsid w:val="00790AF7"/>
    <w:rsid w:val="007910DD"/>
    <w:rsid w:val="00791F57"/>
    <w:rsid w:val="00792342"/>
    <w:rsid w:val="00792641"/>
    <w:rsid w:val="00792AAB"/>
    <w:rsid w:val="00792E01"/>
    <w:rsid w:val="0079318F"/>
    <w:rsid w:val="007938F2"/>
    <w:rsid w:val="00793A4E"/>
    <w:rsid w:val="00793A77"/>
    <w:rsid w:val="00793D9D"/>
    <w:rsid w:val="00794140"/>
    <w:rsid w:val="00794979"/>
    <w:rsid w:val="00795104"/>
    <w:rsid w:val="007952E5"/>
    <w:rsid w:val="0079539C"/>
    <w:rsid w:val="0079628B"/>
    <w:rsid w:val="007963EA"/>
    <w:rsid w:val="00796FE1"/>
    <w:rsid w:val="0079747B"/>
    <w:rsid w:val="007977A8"/>
    <w:rsid w:val="00797E4D"/>
    <w:rsid w:val="007A1CBD"/>
    <w:rsid w:val="007A1F32"/>
    <w:rsid w:val="007A3A0C"/>
    <w:rsid w:val="007A6052"/>
    <w:rsid w:val="007A63C4"/>
    <w:rsid w:val="007A6F7E"/>
    <w:rsid w:val="007A70C0"/>
    <w:rsid w:val="007A7758"/>
    <w:rsid w:val="007B042C"/>
    <w:rsid w:val="007B1EE0"/>
    <w:rsid w:val="007B28F8"/>
    <w:rsid w:val="007B428C"/>
    <w:rsid w:val="007B512A"/>
    <w:rsid w:val="007B5143"/>
    <w:rsid w:val="007B5ADE"/>
    <w:rsid w:val="007B6103"/>
    <w:rsid w:val="007B645B"/>
    <w:rsid w:val="007B687D"/>
    <w:rsid w:val="007B744D"/>
    <w:rsid w:val="007B7EC3"/>
    <w:rsid w:val="007C020A"/>
    <w:rsid w:val="007C0DE2"/>
    <w:rsid w:val="007C1015"/>
    <w:rsid w:val="007C1134"/>
    <w:rsid w:val="007C1458"/>
    <w:rsid w:val="007C1473"/>
    <w:rsid w:val="007C2097"/>
    <w:rsid w:val="007C2DD4"/>
    <w:rsid w:val="007C351D"/>
    <w:rsid w:val="007C3851"/>
    <w:rsid w:val="007C412C"/>
    <w:rsid w:val="007C4A12"/>
    <w:rsid w:val="007C54F1"/>
    <w:rsid w:val="007C56AB"/>
    <w:rsid w:val="007C5B34"/>
    <w:rsid w:val="007C5F62"/>
    <w:rsid w:val="007C676E"/>
    <w:rsid w:val="007C7448"/>
    <w:rsid w:val="007D105F"/>
    <w:rsid w:val="007D2551"/>
    <w:rsid w:val="007D2E37"/>
    <w:rsid w:val="007D3E8B"/>
    <w:rsid w:val="007D4E74"/>
    <w:rsid w:val="007D548B"/>
    <w:rsid w:val="007D55D1"/>
    <w:rsid w:val="007D5840"/>
    <w:rsid w:val="007D5CCB"/>
    <w:rsid w:val="007D6A07"/>
    <w:rsid w:val="007D6D59"/>
    <w:rsid w:val="007E19AA"/>
    <w:rsid w:val="007E2249"/>
    <w:rsid w:val="007E29D9"/>
    <w:rsid w:val="007E2EF4"/>
    <w:rsid w:val="007E350A"/>
    <w:rsid w:val="007E3F47"/>
    <w:rsid w:val="007E423A"/>
    <w:rsid w:val="007E4C9E"/>
    <w:rsid w:val="007E6086"/>
    <w:rsid w:val="007E6C10"/>
    <w:rsid w:val="007E731A"/>
    <w:rsid w:val="007F12C3"/>
    <w:rsid w:val="007F4173"/>
    <w:rsid w:val="007F41F2"/>
    <w:rsid w:val="007F5650"/>
    <w:rsid w:val="007F64F9"/>
    <w:rsid w:val="007F7259"/>
    <w:rsid w:val="007F7324"/>
    <w:rsid w:val="007F795B"/>
    <w:rsid w:val="00800848"/>
    <w:rsid w:val="00801BD5"/>
    <w:rsid w:val="00801DF4"/>
    <w:rsid w:val="008027AA"/>
    <w:rsid w:val="008033AE"/>
    <w:rsid w:val="008037BC"/>
    <w:rsid w:val="00803CB4"/>
    <w:rsid w:val="008040A8"/>
    <w:rsid w:val="00804D77"/>
    <w:rsid w:val="008067C2"/>
    <w:rsid w:val="00806961"/>
    <w:rsid w:val="00806C68"/>
    <w:rsid w:val="00807979"/>
    <w:rsid w:val="00807C60"/>
    <w:rsid w:val="008121EE"/>
    <w:rsid w:val="00812FCA"/>
    <w:rsid w:val="0081412D"/>
    <w:rsid w:val="00814D34"/>
    <w:rsid w:val="00815544"/>
    <w:rsid w:val="00816710"/>
    <w:rsid w:val="00816892"/>
    <w:rsid w:val="00817CA4"/>
    <w:rsid w:val="00821588"/>
    <w:rsid w:val="008231AD"/>
    <w:rsid w:val="00823C86"/>
    <w:rsid w:val="00825D38"/>
    <w:rsid w:val="008270DE"/>
    <w:rsid w:val="008276B9"/>
    <w:rsid w:val="008279FA"/>
    <w:rsid w:val="00830BCD"/>
    <w:rsid w:val="00834354"/>
    <w:rsid w:val="00834A35"/>
    <w:rsid w:val="00834D92"/>
    <w:rsid w:val="00834E77"/>
    <w:rsid w:val="00834F98"/>
    <w:rsid w:val="00835755"/>
    <w:rsid w:val="00835BB9"/>
    <w:rsid w:val="00835D46"/>
    <w:rsid w:val="0083624D"/>
    <w:rsid w:val="00836330"/>
    <w:rsid w:val="00836794"/>
    <w:rsid w:val="008372E3"/>
    <w:rsid w:val="00837489"/>
    <w:rsid w:val="00840338"/>
    <w:rsid w:val="00841583"/>
    <w:rsid w:val="00841EF1"/>
    <w:rsid w:val="008425AB"/>
    <w:rsid w:val="00843133"/>
    <w:rsid w:val="008431DC"/>
    <w:rsid w:val="0084484D"/>
    <w:rsid w:val="00844EF6"/>
    <w:rsid w:val="00847A7B"/>
    <w:rsid w:val="00850F03"/>
    <w:rsid w:val="00850FB9"/>
    <w:rsid w:val="0085268D"/>
    <w:rsid w:val="00853690"/>
    <w:rsid w:val="008544A0"/>
    <w:rsid w:val="0085457E"/>
    <w:rsid w:val="0085526B"/>
    <w:rsid w:val="00855B20"/>
    <w:rsid w:val="00855F30"/>
    <w:rsid w:val="008574F1"/>
    <w:rsid w:val="00857B9B"/>
    <w:rsid w:val="008602B2"/>
    <w:rsid w:val="00860A9C"/>
    <w:rsid w:val="00860E4D"/>
    <w:rsid w:val="0086247E"/>
    <w:rsid w:val="00862584"/>
    <w:rsid w:val="008626E7"/>
    <w:rsid w:val="00863E46"/>
    <w:rsid w:val="00865408"/>
    <w:rsid w:val="00865B92"/>
    <w:rsid w:val="0086737C"/>
    <w:rsid w:val="00867467"/>
    <w:rsid w:val="0086763C"/>
    <w:rsid w:val="008679C9"/>
    <w:rsid w:val="00867A79"/>
    <w:rsid w:val="008703F5"/>
    <w:rsid w:val="008706E7"/>
    <w:rsid w:val="00870EE7"/>
    <w:rsid w:val="00871991"/>
    <w:rsid w:val="00872AD5"/>
    <w:rsid w:val="008731B7"/>
    <w:rsid w:val="00873D66"/>
    <w:rsid w:val="008748FE"/>
    <w:rsid w:val="00874E0C"/>
    <w:rsid w:val="00874E6A"/>
    <w:rsid w:val="00875618"/>
    <w:rsid w:val="00876BB0"/>
    <w:rsid w:val="008779C5"/>
    <w:rsid w:val="00877E2C"/>
    <w:rsid w:val="00877EFB"/>
    <w:rsid w:val="0088197E"/>
    <w:rsid w:val="008840F5"/>
    <w:rsid w:val="00885E64"/>
    <w:rsid w:val="00886070"/>
    <w:rsid w:val="008863B9"/>
    <w:rsid w:val="0089093E"/>
    <w:rsid w:val="00891147"/>
    <w:rsid w:val="008919F0"/>
    <w:rsid w:val="00892748"/>
    <w:rsid w:val="00893230"/>
    <w:rsid w:val="00893588"/>
    <w:rsid w:val="008944F9"/>
    <w:rsid w:val="00894906"/>
    <w:rsid w:val="00895017"/>
    <w:rsid w:val="008963FC"/>
    <w:rsid w:val="00897317"/>
    <w:rsid w:val="00897D32"/>
    <w:rsid w:val="008A1424"/>
    <w:rsid w:val="008A1AD9"/>
    <w:rsid w:val="008A353B"/>
    <w:rsid w:val="008A3860"/>
    <w:rsid w:val="008A3A98"/>
    <w:rsid w:val="008A3CD6"/>
    <w:rsid w:val="008A3E14"/>
    <w:rsid w:val="008A4249"/>
    <w:rsid w:val="008A4397"/>
    <w:rsid w:val="008A45A6"/>
    <w:rsid w:val="008A4DF5"/>
    <w:rsid w:val="008A5EC2"/>
    <w:rsid w:val="008A7FA7"/>
    <w:rsid w:val="008B180C"/>
    <w:rsid w:val="008B2721"/>
    <w:rsid w:val="008B28EF"/>
    <w:rsid w:val="008B2EB1"/>
    <w:rsid w:val="008B333B"/>
    <w:rsid w:val="008B5632"/>
    <w:rsid w:val="008B5B09"/>
    <w:rsid w:val="008B6239"/>
    <w:rsid w:val="008B69C2"/>
    <w:rsid w:val="008B705E"/>
    <w:rsid w:val="008B7BD8"/>
    <w:rsid w:val="008C05A4"/>
    <w:rsid w:val="008C12CD"/>
    <w:rsid w:val="008C3EE0"/>
    <w:rsid w:val="008C5E8A"/>
    <w:rsid w:val="008C7273"/>
    <w:rsid w:val="008D058E"/>
    <w:rsid w:val="008D223D"/>
    <w:rsid w:val="008D2315"/>
    <w:rsid w:val="008D40AF"/>
    <w:rsid w:val="008D44AD"/>
    <w:rsid w:val="008D4A5D"/>
    <w:rsid w:val="008D6236"/>
    <w:rsid w:val="008D64C1"/>
    <w:rsid w:val="008D6DF1"/>
    <w:rsid w:val="008D6ECD"/>
    <w:rsid w:val="008D7A45"/>
    <w:rsid w:val="008E0DF9"/>
    <w:rsid w:val="008E139B"/>
    <w:rsid w:val="008E14F0"/>
    <w:rsid w:val="008E1A1D"/>
    <w:rsid w:val="008E3CF6"/>
    <w:rsid w:val="008E3E8D"/>
    <w:rsid w:val="008E45B3"/>
    <w:rsid w:val="008E4CDA"/>
    <w:rsid w:val="008E4D4A"/>
    <w:rsid w:val="008E52A5"/>
    <w:rsid w:val="008E62E8"/>
    <w:rsid w:val="008E6341"/>
    <w:rsid w:val="008E66EC"/>
    <w:rsid w:val="008E687B"/>
    <w:rsid w:val="008E6CCF"/>
    <w:rsid w:val="008E777C"/>
    <w:rsid w:val="008E7AD8"/>
    <w:rsid w:val="008F0215"/>
    <w:rsid w:val="008F06BC"/>
    <w:rsid w:val="008F0C5E"/>
    <w:rsid w:val="008F2873"/>
    <w:rsid w:val="008F2A8F"/>
    <w:rsid w:val="008F3789"/>
    <w:rsid w:val="008F44B9"/>
    <w:rsid w:val="008F5D20"/>
    <w:rsid w:val="008F686C"/>
    <w:rsid w:val="00902730"/>
    <w:rsid w:val="00903B93"/>
    <w:rsid w:val="009045C2"/>
    <w:rsid w:val="00904D98"/>
    <w:rsid w:val="00905E81"/>
    <w:rsid w:val="00912180"/>
    <w:rsid w:val="00912255"/>
    <w:rsid w:val="009122F6"/>
    <w:rsid w:val="00912D2D"/>
    <w:rsid w:val="00913851"/>
    <w:rsid w:val="00913F41"/>
    <w:rsid w:val="009148DE"/>
    <w:rsid w:val="00914ABB"/>
    <w:rsid w:val="00917ED9"/>
    <w:rsid w:val="00920558"/>
    <w:rsid w:val="009210D6"/>
    <w:rsid w:val="00921921"/>
    <w:rsid w:val="00923C9A"/>
    <w:rsid w:val="009248FF"/>
    <w:rsid w:val="00925CAB"/>
    <w:rsid w:val="00926C0D"/>
    <w:rsid w:val="00926EE4"/>
    <w:rsid w:val="009274B4"/>
    <w:rsid w:val="00927719"/>
    <w:rsid w:val="009279CF"/>
    <w:rsid w:val="009300C6"/>
    <w:rsid w:val="009300F6"/>
    <w:rsid w:val="0093029D"/>
    <w:rsid w:val="009306FC"/>
    <w:rsid w:val="00930B4A"/>
    <w:rsid w:val="00931D88"/>
    <w:rsid w:val="0093230C"/>
    <w:rsid w:val="00933D94"/>
    <w:rsid w:val="0093408C"/>
    <w:rsid w:val="00934D53"/>
    <w:rsid w:val="0093518D"/>
    <w:rsid w:val="00935E42"/>
    <w:rsid w:val="00936BFD"/>
    <w:rsid w:val="0093748F"/>
    <w:rsid w:val="00940343"/>
    <w:rsid w:val="0094125B"/>
    <w:rsid w:val="00941E30"/>
    <w:rsid w:val="00942CAE"/>
    <w:rsid w:val="00945D65"/>
    <w:rsid w:val="00946A8A"/>
    <w:rsid w:val="00946BCE"/>
    <w:rsid w:val="00947078"/>
    <w:rsid w:val="0094795D"/>
    <w:rsid w:val="00950271"/>
    <w:rsid w:val="00950DA1"/>
    <w:rsid w:val="009519AB"/>
    <w:rsid w:val="00951DFB"/>
    <w:rsid w:val="00952869"/>
    <w:rsid w:val="00953B5F"/>
    <w:rsid w:val="00954D33"/>
    <w:rsid w:val="009553A3"/>
    <w:rsid w:val="0095561F"/>
    <w:rsid w:val="00955639"/>
    <w:rsid w:val="00956401"/>
    <w:rsid w:val="00956B6D"/>
    <w:rsid w:val="00960D37"/>
    <w:rsid w:val="009632C8"/>
    <w:rsid w:val="009635D5"/>
    <w:rsid w:val="00964D93"/>
    <w:rsid w:val="00965406"/>
    <w:rsid w:val="0096648B"/>
    <w:rsid w:val="009668E8"/>
    <w:rsid w:val="00970210"/>
    <w:rsid w:val="00971BB4"/>
    <w:rsid w:val="00972BE5"/>
    <w:rsid w:val="00974B66"/>
    <w:rsid w:val="009750CA"/>
    <w:rsid w:val="00976DAE"/>
    <w:rsid w:val="00976DF5"/>
    <w:rsid w:val="009777D9"/>
    <w:rsid w:val="00977814"/>
    <w:rsid w:val="00977A0E"/>
    <w:rsid w:val="0098081F"/>
    <w:rsid w:val="00980E3E"/>
    <w:rsid w:val="00981544"/>
    <w:rsid w:val="009816E0"/>
    <w:rsid w:val="00981ADC"/>
    <w:rsid w:val="00982327"/>
    <w:rsid w:val="009823C6"/>
    <w:rsid w:val="00982921"/>
    <w:rsid w:val="00983307"/>
    <w:rsid w:val="0098392F"/>
    <w:rsid w:val="00985002"/>
    <w:rsid w:val="00985EEF"/>
    <w:rsid w:val="0098687A"/>
    <w:rsid w:val="0098690F"/>
    <w:rsid w:val="00987D25"/>
    <w:rsid w:val="00991B88"/>
    <w:rsid w:val="00992303"/>
    <w:rsid w:val="00992408"/>
    <w:rsid w:val="00992B30"/>
    <w:rsid w:val="00992B78"/>
    <w:rsid w:val="00994864"/>
    <w:rsid w:val="00995B26"/>
    <w:rsid w:val="00995D23"/>
    <w:rsid w:val="009961C3"/>
    <w:rsid w:val="0099709F"/>
    <w:rsid w:val="00997732"/>
    <w:rsid w:val="009A0787"/>
    <w:rsid w:val="009A07AD"/>
    <w:rsid w:val="009A153A"/>
    <w:rsid w:val="009A1F70"/>
    <w:rsid w:val="009A3F9D"/>
    <w:rsid w:val="009A551F"/>
    <w:rsid w:val="009A5753"/>
    <w:rsid w:val="009A579D"/>
    <w:rsid w:val="009A6728"/>
    <w:rsid w:val="009A697C"/>
    <w:rsid w:val="009A75B5"/>
    <w:rsid w:val="009A7D3E"/>
    <w:rsid w:val="009B16BF"/>
    <w:rsid w:val="009B4D74"/>
    <w:rsid w:val="009B5076"/>
    <w:rsid w:val="009B51DC"/>
    <w:rsid w:val="009B5991"/>
    <w:rsid w:val="009B69C9"/>
    <w:rsid w:val="009B78D0"/>
    <w:rsid w:val="009C0139"/>
    <w:rsid w:val="009C08CE"/>
    <w:rsid w:val="009C208E"/>
    <w:rsid w:val="009C2961"/>
    <w:rsid w:val="009C454A"/>
    <w:rsid w:val="009C461A"/>
    <w:rsid w:val="009C5455"/>
    <w:rsid w:val="009C5A9D"/>
    <w:rsid w:val="009C5D7A"/>
    <w:rsid w:val="009C611D"/>
    <w:rsid w:val="009C63F2"/>
    <w:rsid w:val="009C6672"/>
    <w:rsid w:val="009C7EDF"/>
    <w:rsid w:val="009D073A"/>
    <w:rsid w:val="009D0F8A"/>
    <w:rsid w:val="009D0FAB"/>
    <w:rsid w:val="009D1B5D"/>
    <w:rsid w:val="009D25D9"/>
    <w:rsid w:val="009D2CFA"/>
    <w:rsid w:val="009D4358"/>
    <w:rsid w:val="009D4CC6"/>
    <w:rsid w:val="009D53F3"/>
    <w:rsid w:val="009D5A06"/>
    <w:rsid w:val="009D6A06"/>
    <w:rsid w:val="009E001B"/>
    <w:rsid w:val="009E039D"/>
    <w:rsid w:val="009E0F28"/>
    <w:rsid w:val="009E15A8"/>
    <w:rsid w:val="009E1F41"/>
    <w:rsid w:val="009E25C1"/>
    <w:rsid w:val="009E26F7"/>
    <w:rsid w:val="009E27F0"/>
    <w:rsid w:val="009E3297"/>
    <w:rsid w:val="009E5B12"/>
    <w:rsid w:val="009E662B"/>
    <w:rsid w:val="009E74AE"/>
    <w:rsid w:val="009E76F1"/>
    <w:rsid w:val="009F0ECD"/>
    <w:rsid w:val="009F1357"/>
    <w:rsid w:val="009F1B17"/>
    <w:rsid w:val="009F1BBD"/>
    <w:rsid w:val="009F2C5F"/>
    <w:rsid w:val="009F3267"/>
    <w:rsid w:val="009F3A72"/>
    <w:rsid w:val="009F5117"/>
    <w:rsid w:val="009F57A5"/>
    <w:rsid w:val="009F5D49"/>
    <w:rsid w:val="009F7267"/>
    <w:rsid w:val="009F734F"/>
    <w:rsid w:val="00A003E4"/>
    <w:rsid w:val="00A013EC"/>
    <w:rsid w:val="00A0197C"/>
    <w:rsid w:val="00A02238"/>
    <w:rsid w:val="00A0254C"/>
    <w:rsid w:val="00A02773"/>
    <w:rsid w:val="00A0363B"/>
    <w:rsid w:val="00A03692"/>
    <w:rsid w:val="00A052F7"/>
    <w:rsid w:val="00A0691A"/>
    <w:rsid w:val="00A07910"/>
    <w:rsid w:val="00A11448"/>
    <w:rsid w:val="00A115B5"/>
    <w:rsid w:val="00A122C5"/>
    <w:rsid w:val="00A127FC"/>
    <w:rsid w:val="00A12A3F"/>
    <w:rsid w:val="00A12A71"/>
    <w:rsid w:val="00A133CF"/>
    <w:rsid w:val="00A1340A"/>
    <w:rsid w:val="00A13BFB"/>
    <w:rsid w:val="00A13E60"/>
    <w:rsid w:val="00A144AD"/>
    <w:rsid w:val="00A14597"/>
    <w:rsid w:val="00A202FE"/>
    <w:rsid w:val="00A2037E"/>
    <w:rsid w:val="00A20585"/>
    <w:rsid w:val="00A21C59"/>
    <w:rsid w:val="00A21C5E"/>
    <w:rsid w:val="00A24241"/>
    <w:rsid w:val="00A246B6"/>
    <w:rsid w:val="00A258DF"/>
    <w:rsid w:val="00A25964"/>
    <w:rsid w:val="00A26798"/>
    <w:rsid w:val="00A267FC"/>
    <w:rsid w:val="00A273F7"/>
    <w:rsid w:val="00A27B1D"/>
    <w:rsid w:val="00A27E51"/>
    <w:rsid w:val="00A30E32"/>
    <w:rsid w:val="00A31632"/>
    <w:rsid w:val="00A316F7"/>
    <w:rsid w:val="00A32FE7"/>
    <w:rsid w:val="00A350D5"/>
    <w:rsid w:val="00A35E8F"/>
    <w:rsid w:val="00A35F22"/>
    <w:rsid w:val="00A365D1"/>
    <w:rsid w:val="00A36A4C"/>
    <w:rsid w:val="00A36AC8"/>
    <w:rsid w:val="00A376C9"/>
    <w:rsid w:val="00A37AE6"/>
    <w:rsid w:val="00A41E14"/>
    <w:rsid w:val="00A43378"/>
    <w:rsid w:val="00A4613C"/>
    <w:rsid w:val="00A469BA"/>
    <w:rsid w:val="00A47043"/>
    <w:rsid w:val="00A47897"/>
    <w:rsid w:val="00A47E70"/>
    <w:rsid w:val="00A505C2"/>
    <w:rsid w:val="00A50957"/>
    <w:rsid w:val="00A50CF0"/>
    <w:rsid w:val="00A5167E"/>
    <w:rsid w:val="00A5398B"/>
    <w:rsid w:val="00A53994"/>
    <w:rsid w:val="00A540B9"/>
    <w:rsid w:val="00A55395"/>
    <w:rsid w:val="00A555E9"/>
    <w:rsid w:val="00A5583A"/>
    <w:rsid w:val="00A55CF2"/>
    <w:rsid w:val="00A55D69"/>
    <w:rsid w:val="00A603B6"/>
    <w:rsid w:val="00A60CE2"/>
    <w:rsid w:val="00A60D92"/>
    <w:rsid w:val="00A615CE"/>
    <w:rsid w:val="00A6162E"/>
    <w:rsid w:val="00A61A83"/>
    <w:rsid w:val="00A622D7"/>
    <w:rsid w:val="00A62C81"/>
    <w:rsid w:val="00A63960"/>
    <w:rsid w:val="00A65B04"/>
    <w:rsid w:val="00A70052"/>
    <w:rsid w:val="00A707EE"/>
    <w:rsid w:val="00A7176F"/>
    <w:rsid w:val="00A71B57"/>
    <w:rsid w:val="00A720DE"/>
    <w:rsid w:val="00A7256C"/>
    <w:rsid w:val="00A732A9"/>
    <w:rsid w:val="00A7429E"/>
    <w:rsid w:val="00A74722"/>
    <w:rsid w:val="00A757A6"/>
    <w:rsid w:val="00A75C46"/>
    <w:rsid w:val="00A7671C"/>
    <w:rsid w:val="00A77923"/>
    <w:rsid w:val="00A80061"/>
    <w:rsid w:val="00A80549"/>
    <w:rsid w:val="00A80657"/>
    <w:rsid w:val="00A81848"/>
    <w:rsid w:val="00A81B43"/>
    <w:rsid w:val="00A81F25"/>
    <w:rsid w:val="00A8212E"/>
    <w:rsid w:val="00A83ACD"/>
    <w:rsid w:val="00A83AD5"/>
    <w:rsid w:val="00A83DCB"/>
    <w:rsid w:val="00A84C14"/>
    <w:rsid w:val="00A86A9B"/>
    <w:rsid w:val="00A87930"/>
    <w:rsid w:val="00A87ED9"/>
    <w:rsid w:val="00A9055B"/>
    <w:rsid w:val="00A908E8"/>
    <w:rsid w:val="00A91673"/>
    <w:rsid w:val="00A9178B"/>
    <w:rsid w:val="00A91AA9"/>
    <w:rsid w:val="00A91D6A"/>
    <w:rsid w:val="00A9299D"/>
    <w:rsid w:val="00A92B72"/>
    <w:rsid w:val="00A92C44"/>
    <w:rsid w:val="00A92CA9"/>
    <w:rsid w:val="00A9407F"/>
    <w:rsid w:val="00A946F1"/>
    <w:rsid w:val="00A95631"/>
    <w:rsid w:val="00A95CDE"/>
    <w:rsid w:val="00A96C2A"/>
    <w:rsid w:val="00A977DD"/>
    <w:rsid w:val="00A97FA7"/>
    <w:rsid w:val="00AA0238"/>
    <w:rsid w:val="00AA0354"/>
    <w:rsid w:val="00AA2CBC"/>
    <w:rsid w:val="00AA3952"/>
    <w:rsid w:val="00AA4602"/>
    <w:rsid w:val="00AA48C5"/>
    <w:rsid w:val="00AA603D"/>
    <w:rsid w:val="00AB02CD"/>
    <w:rsid w:val="00AB0757"/>
    <w:rsid w:val="00AB1774"/>
    <w:rsid w:val="00AB2859"/>
    <w:rsid w:val="00AB2F27"/>
    <w:rsid w:val="00AB59C7"/>
    <w:rsid w:val="00AB7954"/>
    <w:rsid w:val="00AB7A64"/>
    <w:rsid w:val="00AB7D1A"/>
    <w:rsid w:val="00AC00EC"/>
    <w:rsid w:val="00AC19DC"/>
    <w:rsid w:val="00AC1C05"/>
    <w:rsid w:val="00AC1C84"/>
    <w:rsid w:val="00AC2578"/>
    <w:rsid w:val="00AC3C4C"/>
    <w:rsid w:val="00AC5820"/>
    <w:rsid w:val="00AC5E86"/>
    <w:rsid w:val="00AC6CF5"/>
    <w:rsid w:val="00AC7F8F"/>
    <w:rsid w:val="00AD147C"/>
    <w:rsid w:val="00AD16BF"/>
    <w:rsid w:val="00AD1CD8"/>
    <w:rsid w:val="00AD1F2E"/>
    <w:rsid w:val="00AD35C5"/>
    <w:rsid w:val="00AD385F"/>
    <w:rsid w:val="00AD4152"/>
    <w:rsid w:val="00AD5516"/>
    <w:rsid w:val="00AD6196"/>
    <w:rsid w:val="00AD7861"/>
    <w:rsid w:val="00AD7CC7"/>
    <w:rsid w:val="00AE0426"/>
    <w:rsid w:val="00AE0D24"/>
    <w:rsid w:val="00AE1839"/>
    <w:rsid w:val="00AE3787"/>
    <w:rsid w:val="00AE3D41"/>
    <w:rsid w:val="00AE4061"/>
    <w:rsid w:val="00AE425F"/>
    <w:rsid w:val="00AE57BC"/>
    <w:rsid w:val="00AE6B38"/>
    <w:rsid w:val="00AE7535"/>
    <w:rsid w:val="00AE7806"/>
    <w:rsid w:val="00AE79FE"/>
    <w:rsid w:val="00AF01DF"/>
    <w:rsid w:val="00AF14B6"/>
    <w:rsid w:val="00AF2A58"/>
    <w:rsid w:val="00AF4BE6"/>
    <w:rsid w:val="00AF505D"/>
    <w:rsid w:val="00AF5164"/>
    <w:rsid w:val="00AF56AC"/>
    <w:rsid w:val="00AF6A9B"/>
    <w:rsid w:val="00AF758C"/>
    <w:rsid w:val="00B005D3"/>
    <w:rsid w:val="00B00929"/>
    <w:rsid w:val="00B027F2"/>
    <w:rsid w:val="00B0345B"/>
    <w:rsid w:val="00B03481"/>
    <w:rsid w:val="00B04065"/>
    <w:rsid w:val="00B042D4"/>
    <w:rsid w:val="00B044F4"/>
    <w:rsid w:val="00B0467C"/>
    <w:rsid w:val="00B049FF"/>
    <w:rsid w:val="00B06393"/>
    <w:rsid w:val="00B10256"/>
    <w:rsid w:val="00B10AB2"/>
    <w:rsid w:val="00B10EAC"/>
    <w:rsid w:val="00B10F9A"/>
    <w:rsid w:val="00B1142B"/>
    <w:rsid w:val="00B11E7F"/>
    <w:rsid w:val="00B1299F"/>
    <w:rsid w:val="00B13903"/>
    <w:rsid w:val="00B14C97"/>
    <w:rsid w:val="00B152AC"/>
    <w:rsid w:val="00B153CB"/>
    <w:rsid w:val="00B15C81"/>
    <w:rsid w:val="00B15CD1"/>
    <w:rsid w:val="00B170BF"/>
    <w:rsid w:val="00B207B7"/>
    <w:rsid w:val="00B20C19"/>
    <w:rsid w:val="00B21552"/>
    <w:rsid w:val="00B2302A"/>
    <w:rsid w:val="00B23E25"/>
    <w:rsid w:val="00B23F15"/>
    <w:rsid w:val="00B24C6A"/>
    <w:rsid w:val="00B24E95"/>
    <w:rsid w:val="00B258BB"/>
    <w:rsid w:val="00B27C6C"/>
    <w:rsid w:val="00B30A59"/>
    <w:rsid w:val="00B31876"/>
    <w:rsid w:val="00B31DA8"/>
    <w:rsid w:val="00B32490"/>
    <w:rsid w:val="00B33378"/>
    <w:rsid w:val="00B34AD0"/>
    <w:rsid w:val="00B351C6"/>
    <w:rsid w:val="00B35E40"/>
    <w:rsid w:val="00B35E62"/>
    <w:rsid w:val="00B363D2"/>
    <w:rsid w:val="00B36B0A"/>
    <w:rsid w:val="00B37831"/>
    <w:rsid w:val="00B3786A"/>
    <w:rsid w:val="00B40E57"/>
    <w:rsid w:val="00B424A2"/>
    <w:rsid w:val="00B42873"/>
    <w:rsid w:val="00B441C6"/>
    <w:rsid w:val="00B44CC7"/>
    <w:rsid w:val="00B46724"/>
    <w:rsid w:val="00B47F9A"/>
    <w:rsid w:val="00B502BF"/>
    <w:rsid w:val="00B50BCC"/>
    <w:rsid w:val="00B51900"/>
    <w:rsid w:val="00B51A4F"/>
    <w:rsid w:val="00B51E43"/>
    <w:rsid w:val="00B526DB"/>
    <w:rsid w:val="00B5393D"/>
    <w:rsid w:val="00B53B79"/>
    <w:rsid w:val="00B55064"/>
    <w:rsid w:val="00B55784"/>
    <w:rsid w:val="00B60D36"/>
    <w:rsid w:val="00B61242"/>
    <w:rsid w:val="00B61284"/>
    <w:rsid w:val="00B6268A"/>
    <w:rsid w:val="00B63539"/>
    <w:rsid w:val="00B64345"/>
    <w:rsid w:val="00B65040"/>
    <w:rsid w:val="00B67826"/>
    <w:rsid w:val="00B67B97"/>
    <w:rsid w:val="00B70578"/>
    <w:rsid w:val="00B70AD1"/>
    <w:rsid w:val="00B714B8"/>
    <w:rsid w:val="00B71AC1"/>
    <w:rsid w:val="00B7205A"/>
    <w:rsid w:val="00B72838"/>
    <w:rsid w:val="00B7385E"/>
    <w:rsid w:val="00B73BB9"/>
    <w:rsid w:val="00B74234"/>
    <w:rsid w:val="00B754AB"/>
    <w:rsid w:val="00B768FD"/>
    <w:rsid w:val="00B77ED3"/>
    <w:rsid w:val="00B80342"/>
    <w:rsid w:val="00B80B1E"/>
    <w:rsid w:val="00B80F4F"/>
    <w:rsid w:val="00B81018"/>
    <w:rsid w:val="00B81155"/>
    <w:rsid w:val="00B816B0"/>
    <w:rsid w:val="00B82195"/>
    <w:rsid w:val="00B82258"/>
    <w:rsid w:val="00B83681"/>
    <w:rsid w:val="00B849C8"/>
    <w:rsid w:val="00B84B2B"/>
    <w:rsid w:val="00B84C5F"/>
    <w:rsid w:val="00B84D4A"/>
    <w:rsid w:val="00B858B2"/>
    <w:rsid w:val="00B87612"/>
    <w:rsid w:val="00B91A57"/>
    <w:rsid w:val="00B92A72"/>
    <w:rsid w:val="00B92E5B"/>
    <w:rsid w:val="00B92F17"/>
    <w:rsid w:val="00B94A2E"/>
    <w:rsid w:val="00B95F77"/>
    <w:rsid w:val="00B96759"/>
    <w:rsid w:val="00B968C8"/>
    <w:rsid w:val="00B97BEE"/>
    <w:rsid w:val="00B97CC7"/>
    <w:rsid w:val="00BA0B5C"/>
    <w:rsid w:val="00BA0D61"/>
    <w:rsid w:val="00BA0E05"/>
    <w:rsid w:val="00BA0F21"/>
    <w:rsid w:val="00BA1A4C"/>
    <w:rsid w:val="00BA1E16"/>
    <w:rsid w:val="00BA2788"/>
    <w:rsid w:val="00BA2CEF"/>
    <w:rsid w:val="00BA37B2"/>
    <w:rsid w:val="00BA3EC5"/>
    <w:rsid w:val="00BA4180"/>
    <w:rsid w:val="00BA423A"/>
    <w:rsid w:val="00BA4D2E"/>
    <w:rsid w:val="00BA51D9"/>
    <w:rsid w:val="00BA55A2"/>
    <w:rsid w:val="00BA5920"/>
    <w:rsid w:val="00BA63E0"/>
    <w:rsid w:val="00BA689B"/>
    <w:rsid w:val="00BA6C5F"/>
    <w:rsid w:val="00BA70D4"/>
    <w:rsid w:val="00BA719A"/>
    <w:rsid w:val="00BB0E15"/>
    <w:rsid w:val="00BB1665"/>
    <w:rsid w:val="00BB1ACC"/>
    <w:rsid w:val="00BB3392"/>
    <w:rsid w:val="00BB51E2"/>
    <w:rsid w:val="00BB5DFC"/>
    <w:rsid w:val="00BB6F30"/>
    <w:rsid w:val="00BB723E"/>
    <w:rsid w:val="00BC0959"/>
    <w:rsid w:val="00BC0D9C"/>
    <w:rsid w:val="00BC13B0"/>
    <w:rsid w:val="00BC151E"/>
    <w:rsid w:val="00BC18DA"/>
    <w:rsid w:val="00BC19E3"/>
    <w:rsid w:val="00BC24B7"/>
    <w:rsid w:val="00BC5850"/>
    <w:rsid w:val="00BC5DD0"/>
    <w:rsid w:val="00BC6918"/>
    <w:rsid w:val="00BC79DB"/>
    <w:rsid w:val="00BD0052"/>
    <w:rsid w:val="00BD279D"/>
    <w:rsid w:val="00BD3136"/>
    <w:rsid w:val="00BD3579"/>
    <w:rsid w:val="00BD3893"/>
    <w:rsid w:val="00BD3F8D"/>
    <w:rsid w:val="00BD404A"/>
    <w:rsid w:val="00BD4592"/>
    <w:rsid w:val="00BD48E6"/>
    <w:rsid w:val="00BD5256"/>
    <w:rsid w:val="00BD5CA9"/>
    <w:rsid w:val="00BD6BB8"/>
    <w:rsid w:val="00BD73D5"/>
    <w:rsid w:val="00BE060A"/>
    <w:rsid w:val="00BE1A33"/>
    <w:rsid w:val="00BE1D4B"/>
    <w:rsid w:val="00BE300D"/>
    <w:rsid w:val="00BE3351"/>
    <w:rsid w:val="00BE4EB0"/>
    <w:rsid w:val="00BE5574"/>
    <w:rsid w:val="00BE5A40"/>
    <w:rsid w:val="00BE617A"/>
    <w:rsid w:val="00BE6D19"/>
    <w:rsid w:val="00BE72EF"/>
    <w:rsid w:val="00BF107F"/>
    <w:rsid w:val="00BF1463"/>
    <w:rsid w:val="00BF260F"/>
    <w:rsid w:val="00BF306D"/>
    <w:rsid w:val="00BF3081"/>
    <w:rsid w:val="00BF3554"/>
    <w:rsid w:val="00BF5CA3"/>
    <w:rsid w:val="00BF62C2"/>
    <w:rsid w:val="00BF62CA"/>
    <w:rsid w:val="00BF6BB2"/>
    <w:rsid w:val="00C013C1"/>
    <w:rsid w:val="00C01DD0"/>
    <w:rsid w:val="00C02004"/>
    <w:rsid w:val="00C02A8D"/>
    <w:rsid w:val="00C04E2E"/>
    <w:rsid w:val="00C06058"/>
    <w:rsid w:val="00C0798E"/>
    <w:rsid w:val="00C07E5A"/>
    <w:rsid w:val="00C102CA"/>
    <w:rsid w:val="00C10A45"/>
    <w:rsid w:val="00C1246F"/>
    <w:rsid w:val="00C12BB0"/>
    <w:rsid w:val="00C1326B"/>
    <w:rsid w:val="00C13BBE"/>
    <w:rsid w:val="00C13D0D"/>
    <w:rsid w:val="00C21117"/>
    <w:rsid w:val="00C2116D"/>
    <w:rsid w:val="00C24D3D"/>
    <w:rsid w:val="00C255D6"/>
    <w:rsid w:val="00C26628"/>
    <w:rsid w:val="00C3147B"/>
    <w:rsid w:val="00C31B58"/>
    <w:rsid w:val="00C32E86"/>
    <w:rsid w:val="00C33C85"/>
    <w:rsid w:val="00C34B6B"/>
    <w:rsid w:val="00C36B02"/>
    <w:rsid w:val="00C36D36"/>
    <w:rsid w:val="00C36EEC"/>
    <w:rsid w:val="00C37FFE"/>
    <w:rsid w:val="00C42644"/>
    <w:rsid w:val="00C4336C"/>
    <w:rsid w:val="00C4370E"/>
    <w:rsid w:val="00C4598B"/>
    <w:rsid w:val="00C45ABE"/>
    <w:rsid w:val="00C47DD6"/>
    <w:rsid w:val="00C47E14"/>
    <w:rsid w:val="00C5039F"/>
    <w:rsid w:val="00C50EE4"/>
    <w:rsid w:val="00C51B77"/>
    <w:rsid w:val="00C51C05"/>
    <w:rsid w:val="00C5573C"/>
    <w:rsid w:val="00C5593E"/>
    <w:rsid w:val="00C55BD6"/>
    <w:rsid w:val="00C56D35"/>
    <w:rsid w:val="00C57672"/>
    <w:rsid w:val="00C6006D"/>
    <w:rsid w:val="00C601AD"/>
    <w:rsid w:val="00C61665"/>
    <w:rsid w:val="00C61AA9"/>
    <w:rsid w:val="00C61C14"/>
    <w:rsid w:val="00C61FD9"/>
    <w:rsid w:val="00C658E4"/>
    <w:rsid w:val="00C66BA2"/>
    <w:rsid w:val="00C673FC"/>
    <w:rsid w:val="00C706E4"/>
    <w:rsid w:val="00C719B3"/>
    <w:rsid w:val="00C74442"/>
    <w:rsid w:val="00C76A52"/>
    <w:rsid w:val="00C773FB"/>
    <w:rsid w:val="00C777CD"/>
    <w:rsid w:val="00C83B98"/>
    <w:rsid w:val="00C84271"/>
    <w:rsid w:val="00C85CF8"/>
    <w:rsid w:val="00C87C0B"/>
    <w:rsid w:val="00C87C68"/>
    <w:rsid w:val="00C91878"/>
    <w:rsid w:val="00C91DAA"/>
    <w:rsid w:val="00C92895"/>
    <w:rsid w:val="00C93476"/>
    <w:rsid w:val="00C94368"/>
    <w:rsid w:val="00C95985"/>
    <w:rsid w:val="00C967B9"/>
    <w:rsid w:val="00C96AEF"/>
    <w:rsid w:val="00C96F68"/>
    <w:rsid w:val="00C97043"/>
    <w:rsid w:val="00CA00EF"/>
    <w:rsid w:val="00CA081E"/>
    <w:rsid w:val="00CA1475"/>
    <w:rsid w:val="00CA1BA8"/>
    <w:rsid w:val="00CA2287"/>
    <w:rsid w:val="00CA27DA"/>
    <w:rsid w:val="00CA29F9"/>
    <w:rsid w:val="00CA37BD"/>
    <w:rsid w:val="00CA450D"/>
    <w:rsid w:val="00CA5472"/>
    <w:rsid w:val="00CA5BC9"/>
    <w:rsid w:val="00CA6BE3"/>
    <w:rsid w:val="00CA6F4D"/>
    <w:rsid w:val="00CB2C8E"/>
    <w:rsid w:val="00CB35E8"/>
    <w:rsid w:val="00CB3B52"/>
    <w:rsid w:val="00CB5173"/>
    <w:rsid w:val="00CB52D2"/>
    <w:rsid w:val="00CB5591"/>
    <w:rsid w:val="00CB5E79"/>
    <w:rsid w:val="00CB7C76"/>
    <w:rsid w:val="00CC0A7D"/>
    <w:rsid w:val="00CC14DB"/>
    <w:rsid w:val="00CC29DA"/>
    <w:rsid w:val="00CC3622"/>
    <w:rsid w:val="00CC3645"/>
    <w:rsid w:val="00CC411D"/>
    <w:rsid w:val="00CC5026"/>
    <w:rsid w:val="00CC5522"/>
    <w:rsid w:val="00CC634C"/>
    <w:rsid w:val="00CC68D0"/>
    <w:rsid w:val="00CC7200"/>
    <w:rsid w:val="00CD15B6"/>
    <w:rsid w:val="00CD1B3F"/>
    <w:rsid w:val="00CD2682"/>
    <w:rsid w:val="00CD3B8D"/>
    <w:rsid w:val="00CD3C79"/>
    <w:rsid w:val="00CD5399"/>
    <w:rsid w:val="00CD552B"/>
    <w:rsid w:val="00CD5E77"/>
    <w:rsid w:val="00CD6BC1"/>
    <w:rsid w:val="00CD6C6F"/>
    <w:rsid w:val="00CD79C4"/>
    <w:rsid w:val="00CE0BF6"/>
    <w:rsid w:val="00CE10A0"/>
    <w:rsid w:val="00CE29ED"/>
    <w:rsid w:val="00CE420E"/>
    <w:rsid w:val="00CE445F"/>
    <w:rsid w:val="00CE4F24"/>
    <w:rsid w:val="00CE52BD"/>
    <w:rsid w:val="00CE56A6"/>
    <w:rsid w:val="00CE5E66"/>
    <w:rsid w:val="00CE6397"/>
    <w:rsid w:val="00CE6405"/>
    <w:rsid w:val="00CE65B6"/>
    <w:rsid w:val="00CE747F"/>
    <w:rsid w:val="00CE7FF4"/>
    <w:rsid w:val="00CF0060"/>
    <w:rsid w:val="00CF05EC"/>
    <w:rsid w:val="00CF0E39"/>
    <w:rsid w:val="00CF1658"/>
    <w:rsid w:val="00CF180E"/>
    <w:rsid w:val="00CF1E00"/>
    <w:rsid w:val="00CF1FB3"/>
    <w:rsid w:val="00CF25CD"/>
    <w:rsid w:val="00CF2D7B"/>
    <w:rsid w:val="00CF354C"/>
    <w:rsid w:val="00CF3CCD"/>
    <w:rsid w:val="00CF4186"/>
    <w:rsid w:val="00CF457A"/>
    <w:rsid w:val="00CF4884"/>
    <w:rsid w:val="00CF6D9F"/>
    <w:rsid w:val="00CF7C3C"/>
    <w:rsid w:val="00D00E2B"/>
    <w:rsid w:val="00D01530"/>
    <w:rsid w:val="00D03C8D"/>
    <w:rsid w:val="00D03F9A"/>
    <w:rsid w:val="00D050C0"/>
    <w:rsid w:val="00D05557"/>
    <w:rsid w:val="00D05FDC"/>
    <w:rsid w:val="00D0661E"/>
    <w:rsid w:val="00D06D51"/>
    <w:rsid w:val="00D07BF3"/>
    <w:rsid w:val="00D125BD"/>
    <w:rsid w:val="00D1304A"/>
    <w:rsid w:val="00D132A0"/>
    <w:rsid w:val="00D13308"/>
    <w:rsid w:val="00D1563A"/>
    <w:rsid w:val="00D15A28"/>
    <w:rsid w:val="00D167DD"/>
    <w:rsid w:val="00D16A2F"/>
    <w:rsid w:val="00D16F22"/>
    <w:rsid w:val="00D17CDE"/>
    <w:rsid w:val="00D17CF5"/>
    <w:rsid w:val="00D20455"/>
    <w:rsid w:val="00D2104D"/>
    <w:rsid w:val="00D21139"/>
    <w:rsid w:val="00D212DE"/>
    <w:rsid w:val="00D221B0"/>
    <w:rsid w:val="00D237EF"/>
    <w:rsid w:val="00D24991"/>
    <w:rsid w:val="00D24CBD"/>
    <w:rsid w:val="00D25F3F"/>
    <w:rsid w:val="00D2735F"/>
    <w:rsid w:val="00D27A94"/>
    <w:rsid w:val="00D32B94"/>
    <w:rsid w:val="00D33B83"/>
    <w:rsid w:val="00D3447F"/>
    <w:rsid w:val="00D34DFB"/>
    <w:rsid w:val="00D35830"/>
    <w:rsid w:val="00D36282"/>
    <w:rsid w:val="00D36B36"/>
    <w:rsid w:val="00D3770D"/>
    <w:rsid w:val="00D4119D"/>
    <w:rsid w:val="00D413E2"/>
    <w:rsid w:val="00D42799"/>
    <w:rsid w:val="00D432B3"/>
    <w:rsid w:val="00D43D60"/>
    <w:rsid w:val="00D44704"/>
    <w:rsid w:val="00D44DB1"/>
    <w:rsid w:val="00D44EDB"/>
    <w:rsid w:val="00D45358"/>
    <w:rsid w:val="00D453B5"/>
    <w:rsid w:val="00D45BEF"/>
    <w:rsid w:val="00D465A8"/>
    <w:rsid w:val="00D50255"/>
    <w:rsid w:val="00D508B7"/>
    <w:rsid w:val="00D50A29"/>
    <w:rsid w:val="00D51502"/>
    <w:rsid w:val="00D51FC9"/>
    <w:rsid w:val="00D52A4B"/>
    <w:rsid w:val="00D537E7"/>
    <w:rsid w:val="00D54E1E"/>
    <w:rsid w:val="00D55C55"/>
    <w:rsid w:val="00D55CB6"/>
    <w:rsid w:val="00D5635C"/>
    <w:rsid w:val="00D57343"/>
    <w:rsid w:val="00D61725"/>
    <w:rsid w:val="00D61736"/>
    <w:rsid w:val="00D62130"/>
    <w:rsid w:val="00D64444"/>
    <w:rsid w:val="00D64B03"/>
    <w:rsid w:val="00D66520"/>
    <w:rsid w:val="00D67279"/>
    <w:rsid w:val="00D67FA5"/>
    <w:rsid w:val="00D71731"/>
    <w:rsid w:val="00D71E63"/>
    <w:rsid w:val="00D7314E"/>
    <w:rsid w:val="00D73DB4"/>
    <w:rsid w:val="00D74B65"/>
    <w:rsid w:val="00D754C7"/>
    <w:rsid w:val="00D758E0"/>
    <w:rsid w:val="00D765A6"/>
    <w:rsid w:val="00D802F1"/>
    <w:rsid w:val="00D80796"/>
    <w:rsid w:val="00D81714"/>
    <w:rsid w:val="00D8182A"/>
    <w:rsid w:val="00D82523"/>
    <w:rsid w:val="00D82DE0"/>
    <w:rsid w:val="00D82EBF"/>
    <w:rsid w:val="00D8417D"/>
    <w:rsid w:val="00D85720"/>
    <w:rsid w:val="00D86615"/>
    <w:rsid w:val="00D87443"/>
    <w:rsid w:val="00D908B0"/>
    <w:rsid w:val="00D917F7"/>
    <w:rsid w:val="00D9206C"/>
    <w:rsid w:val="00D92266"/>
    <w:rsid w:val="00D92C46"/>
    <w:rsid w:val="00D93769"/>
    <w:rsid w:val="00D93CC7"/>
    <w:rsid w:val="00D96D1D"/>
    <w:rsid w:val="00DA024A"/>
    <w:rsid w:val="00DA0F8D"/>
    <w:rsid w:val="00DA1982"/>
    <w:rsid w:val="00DA1C84"/>
    <w:rsid w:val="00DA272C"/>
    <w:rsid w:val="00DA29B5"/>
    <w:rsid w:val="00DA2DBF"/>
    <w:rsid w:val="00DA2E51"/>
    <w:rsid w:val="00DA386C"/>
    <w:rsid w:val="00DA4133"/>
    <w:rsid w:val="00DA4414"/>
    <w:rsid w:val="00DA4B7E"/>
    <w:rsid w:val="00DA5C11"/>
    <w:rsid w:val="00DA6C49"/>
    <w:rsid w:val="00DB0BEB"/>
    <w:rsid w:val="00DB0E22"/>
    <w:rsid w:val="00DB1180"/>
    <w:rsid w:val="00DB189E"/>
    <w:rsid w:val="00DB1BFB"/>
    <w:rsid w:val="00DB2993"/>
    <w:rsid w:val="00DB3FD8"/>
    <w:rsid w:val="00DB4CAE"/>
    <w:rsid w:val="00DB5BAF"/>
    <w:rsid w:val="00DB6706"/>
    <w:rsid w:val="00DB67E3"/>
    <w:rsid w:val="00DB7EA4"/>
    <w:rsid w:val="00DC00C7"/>
    <w:rsid w:val="00DC066A"/>
    <w:rsid w:val="00DC17D1"/>
    <w:rsid w:val="00DC1C5E"/>
    <w:rsid w:val="00DC20AA"/>
    <w:rsid w:val="00DC2288"/>
    <w:rsid w:val="00DC3AC9"/>
    <w:rsid w:val="00DC48F6"/>
    <w:rsid w:val="00DC4A59"/>
    <w:rsid w:val="00DC4EA0"/>
    <w:rsid w:val="00DC5193"/>
    <w:rsid w:val="00DC61D1"/>
    <w:rsid w:val="00DC65B8"/>
    <w:rsid w:val="00DC6604"/>
    <w:rsid w:val="00DC6720"/>
    <w:rsid w:val="00DD0B87"/>
    <w:rsid w:val="00DD138C"/>
    <w:rsid w:val="00DD1C9B"/>
    <w:rsid w:val="00DD1DA4"/>
    <w:rsid w:val="00DD2380"/>
    <w:rsid w:val="00DD368B"/>
    <w:rsid w:val="00DD3AC5"/>
    <w:rsid w:val="00DD41DF"/>
    <w:rsid w:val="00DD433D"/>
    <w:rsid w:val="00DD5C13"/>
    <w:rsid w:val="00DD6542"/>
    <w:rsid w:val="00DD7B85"/>
    <w:rsid w:val="00DE14F6"/>
    <w:rsid w:val="00DE19D9"/>
    <w:rsid w:val="00DE1E3A"/>
    <w:rsid w:val="00DE1FA2"/>
    <w:rsid w:val="00DE2179"/>
    <w:rsid w:val="00DE22F3"/>
    <w:rsid w:val="00DE29FF"/>
    <w:rsid w:val="00DE2DD9"/>
    <w:rsid w:val="00DE348B"/>
    <w:rsid w:val="00DE34CF"/>
    <w:rsid w:val="00DE39AA"/>
    <w:rsid w:val="00DE3C0F"/>
    <w:rsid w:val="00DE3CBB"/>
    <w:rsid w:val="00DE4E89"/>
    <w:rsid w:val="00DE561E"/>
    <w:rsid w:val="00DE5873"/>
    <w:rsid w:val="00DE7A03"/>
    <w:rsid w:val="00DF0651"/>
    <w:rsid w:val="00DF1410"/>
    <w:rsid w:val="00DF17AA"/>
    <w:rsid w:val="00DF2813"/>
    <w:rsid w:val="00DF2C6B"/>
    <w:rsid w:val="00DF4DA5"/>
    <w:rsid w:val="00DF6954"/>
    <w:rsid w:val="00DF6F77"/>
    <w:rsid w:val="00E00126"/>
    <w:rsid w:val="00E00CC1"/>
    <w:rsid w:val="00E010B8"/>
    <w:rsid w:val="00E0131B"/>
    <w:rsid w:val="00E01F8B"/>
    <w:rsid w:val="00E02101"/>
    <w:rsid w:val="00E021F9"/>
    <w:rsid w:val="00E02EA2"/>
    <w:rsid w:val="00E02ED7"/>
    <w:rsid w:val="00E043D3"/>
    <w:rsid w:val="00E0532F"/>
    <w:rsid w:val="00E05F19"/>
    <w:rsid w:val="00E0661D"/>
    <w:rsid w:val="00E07ABD"/>
    <w:rsid w:val="00E07BC4"/>
    <w:rsid w:val="00E1098C"/>
    <w:rsid w:val="00E11A6B"/>
    <w:rsid w:val="00E11FD4"/>
    <w:rsid w:val="00E12063"/>
    <w:rsid w:val="00E12405"/>
    <w:rsid w:val="00E12809"/>
    <w:rsid w:val="00E12B8A"/>
    <w:rsid w:val="00E12FF4"/>
    <w:rsid w:val="00E13F3D"/>
    <w:rsid w:val="00E147CB"/>
    <w:rsid w:val="00E1490B"/>
    <w:rsid w:val="00E153CE"/>
    <w:rsid w:val="00E15D73"/>
    <w:rsid w:val="00E17A30"/>
    <w:rsid w:val="00E20FDE"/>
    <w:rsid w:val="00E21083"/>
    <w:rsid w:val="00E21135"/>
    <w:rsid w:val="00E211B3"/>
    <w:rsid w:val="00E226BE"/>
    <w:rsid w:val="00E226F3"/>
    <w:rsid w:val="00E23792"/>
    <w:rsid w:val="00E2429F"/>
    <w:rsid w:val="00E245C2"/>
    <w:rsid w:val="00E25028"/>
    <w:rsid w:val="00E2662A"/>
    <w:rsid w:val="00E26871"/>
    <w:rsid w:val="00E272F7"/>
    <w:rsid w:val="00E310CB"/>
    <w:rsid w:val="00E32ED9"/>
    <w:rsid w:val="00E340C6"/>
    <w:rsid w:val="00E34898"/>
    <w:rsid w:val="00E35F9F"/>
    <w:rsid w:val="00E37372"/>
    <w:rsid w:val="00E37E9B"/>
    <w:rsid w:val="00E40AC5"/>
    <w:rsid w:val="00E40B40"/>
    <w:rsid w:val="00E413C5"/>
    <w:rsid w:val="00E42774"/>
    <w:rsid w:val="00E432FA"/>
    <w:rsid w:val="00E43AC2"/>
    <w:rsid w:val="00E43FFB"/>
    <w:rsid w:val="00E446E2"/>
    <w:rsid w:val="00E44962"/>
    <w:rsid w:val="00E4531E"/>
    <w:rsid w:val="00E53687"/>
    <w:rsid w:val="00E53C97"/>
    <w:rsid w:val="00E542F5"/>
    <w:rsid w:val="00E54421"/>
    <w:rsid w:val="00E5506B"/>
    <w:rsid w:val="00E55A18"/>
    <w:rsid w:val="00E55BA9"/>
    <w:rsid w:val="00E601E8"/>
    <w:rsid w:val="00E630F6"/>
    <w:rsid w:val="00E63F13"/>
    <w:rsid w:val="00E64AAE"/>
    <w:rsid w:val="00E656EE"/>
    <w:rsid w:val="00E65CA7"/>
    <w:rsid w:val="00E65EA4"/>
    <w:rsid w:val="00E709BE"/>
    <w:rsid w:val="00E71383"/>
    <w:rsid w:val="00E71D60"/>
    <w:rsid w:val="00E725FE"/>
    <w:rsid w:val="00E72602"/>
    <w:rsid w:val="00E75EDB"/>
    <w:rsid w:val="00E76064"/>
    <w:rsid w:val="00E763C3"/>
    <w:rsid w:val="00E803A5"/>
    <w:rsid w:val="00E804E9"/>
    <w:rsid w:val="00E8067D"/>
    <w:rsid w:val="00E8276F"/>
    <w:rsid w:val="00E82D07"/>
    <w:rsid w:val="00E8542F"/>
    <w:rsid w:val="00E86688"/>
    <w:rsid w:val="00E8739F"/>
    <w:rsid w:val="00E878BF"/>
    <w:rsid w:val="00E9011D"/>
    <w:rsid w:val="00E90DB0"/>
    <w:rsid w:val="00E91350"/>
    <w:rsid w:val="00E91A6D"/>
    <w:rsid w:val="00E91F84"/>
    <w:rsid w:val="00E926CD"/>
    <w:rsid w:val="00E93FFD"/>
    <w:rsid w:val="00E942DB"/>
    <w:rsid w:val="00E943C9"/>
    <w:rsid w:val="00E94614"/>
    <w:rsid w:val="00E94EF0"/>
    <w:rsid w:val="00E96ED1"/>
    <w:rsid w:val="00E9760A"/>
    <w:rsid w:val="00E97BF3"/>
    <w:rsid w:val="00E97DE0"/>
    <w:rsid w:val="00EA14B5"/>
    <w:rsid w:val="00EA2032"/>
    <w:rsid w:val="00EA32F6"/>
    <w:rsid w:val="00EA33A9"/>
    <w:rsid w:val="00EA4AA7"/>
    <w:rsid w:val="00EA4C87"/>
    <w:rsid w:val="00EA5623"/>
    <w:rsid w:val="00EA74DA"/>
    <w:rsid w:val="00EA770B"/>
    <w:rsid w:val="00EA77E6"/>
    <w:rsid w:val="00EB09B7"/>
    <w:rsid w:val="00EB1190"/>
    <w:rsid w:val="00EB1817"/>
    <w:rsid w:val="00EB407D"/>
    <w:rsid w:val="00EB4E7E"/>
    <w:rsid w:val="00EB562F"/>
    <w:rsid w:val="00EB6919"/>
    <w:rsid w:val="00EC031A"/>
    <w:rsid w:val="00EC100B"/>
    <w:rsid w:val="00EC1EF9"/>
    <w:rsid w:val="00EC223C"/>
    <w:rsid w:val="00EC335D"/>
    <w:rsid w:val="00EC34BC"/>
    <w:rsid w:val="00EC39F4"/>
    <w:rsid w:val="00EC5757"/>
    <w:rsid w:val="00EC67A6"/>
    <w:rsid w:val="00EC694C"/>
    <w:rsid w:val="00EC6A29"/>
    <w:rsid w:val="00EC702E"/>
    <w:rsid w:val="00EC77E1"/>
    <w:rsid w:val="00ED027F"/>
    <w:rsid w:val="00ED0518"/>
    <w:rsid w:val="00ED0952"/>
    <w:rsid w:val="00ED2FEE"/>
    <w:rsid w:val="00ED55A8"/>
    <w:rsid w:val="00ED660A"/>
    <w:rsid w:val="00EE0303"/>
    <w:rsid w:val="00EE2346"/>
    <w:rsid w:val="00EE2842"/>
    <w:rsid w:val="00EE29AD"/>
    <w:rsid w:val="00EE2FD7"/>
    <w:rsid w:val="00EE30C0"/>
    <w:rsid w:val="00EE460E"/>
    <w:rsid w:val="00EE5706"/>
    <w:rsid w:val="00EE5E85"/>
    <w:rsid w:val="00EE6054"/>
    <w:rsid w:val="00EE670A"/>
    <w:rsid w:val="00EE7D7C"/>
    <w:rsid w:val="00EF0181"/>
    <w:rsid w:val="00EF069D"/>
    <w:rsid w:val="00EF2E00"/>
    <w:rsid w:val="00EF2F7D"/>
    <w:rsid w:val="00EF40D6"/>
    <w:rsid w:val="00EF4E43"/>
    <w:rsid w:val="00EF4E83"/>
    <w:rsid w:val="00EF5770"/>
    <w:rsid w:val="00EF6C36"/>
    <w:rsid w:val="00EF7697"/>
    <w:rsid w:val="00EF775C"/>
    <w:rsid w:val="00F0005C"/>
    <w:rsid w:val="00F001C8"/>
    <w:rsid w:val="00F00E8B"/>
    <w:rsid w:val="00F013EB"/>
    <w:rsid w:val="00F0169C"/>
    <w:rsid w:val="00F01B4C"/>
    <w:rsid w:val="00F02812"/>
    <w:rsid w:val="00F03281"/>
    <w:rsid w:val="00F04E97"/>
    <w:rsid w:val="00F05D50"/>
    <w:rsid w:val="00F07105"/>
    <w:rsid w:val="00F07155"/>
    <w:rsid w:val="00F07709"/>
    <w:rsid w:val="00F07A51"/>
    <w:rsid w:val="00F10700"/>
    <w:rsid w:val="00F11A27"/>
    <w:rsid w:val="00F12051"/>
    <w:rsid w:val="00F120B2"/>
    <w:rsid w:val="00F123F2"/>
    <w:rsid w:val="00F13BC4"/>
    <w:rsid w:val="00F14961"/>
    <w:rsid w:val="00F14CE2"/>
    <w:rsid w:val="00F15C5F"/>
    <w:rsid w:val="00F15DD5"/>
    <w:rsid w:val="00F15E15"/>
    <w:rsid w:val="00F17579"/>
    <w:rsid w:val="00F2120F"/>
    <w:rsid w:val="00F238F6"/>
    <w:rsid w:val="00F24C16"/>
    <w:rsid w:val="00F24FDD"/>
    <w:rsid w:val="00F25D98"/>
    <w:rsid w:val="00F2630E"/>
    <w:rsid w:val="00F26E12"/>
    <w:rsid w:val="00F27479"/>
    <w:rsid w:val="00F27912"/>
    <w:rsid w:val="00F300FB"/>
    <w:rsid w:val="00F30396"/>
    <w:rsid w:val="00F32C31"/>
    <w:rsid w:val="00F32C57"/>
    <w:rsid w:val="00F335F1"/>
    <w:rsid w:val="00F33785"/>
    <w:rsid w:val="00F33F48"/>
    <w:rsid w:val="00F35E1D"/>
    <w:rsid w:val="00F40225"/>
    <w:rsid w:val="00F40908"/>
    <w:rsid w:val="00F40A4F"/>
    <w:rsid w:val="00F41EED"/>
    <w:rsid w:val="00F45C02"/>
    <w:rsid w:val="00F45C08"/>
    <w:rsid w:val="00F502F6"/>
    <w:rsid w:val="00F50710"/>
    <w:rsid w:val="00F5362E"/>
    <w:rsid w:val="00F5457C"/>
    <w:rsid w:val="00F545A4"/>
    <w:rsid w:val="00F55065"/>
    <w:rsid w:val="00F564AB"/>
    <w:rsid w:val="00F5656B"/>
    <w:rsid w:val="00F56724"/>
    <w:rsid w:val="00F567BA"/>
    <w:rsid w:val="00F56E3D"/>
    <w:rsid w:val="00F57180"/>
    <w:rsid w:val="00F5738E"/>
    <w:rsid w:val="00F57FE8"/>
    <w:rsid w:val="00F60521"/>
    <w:rsid w:val="00F61782"/>
    <w:rsid w:val="00F6183F"/>
    <w:rsid w:val="00F62681"/>
    <w:rsid w:val="00F63031"/>
    <w:rsid w:val="00F63BFD"/>
    <w:rsid w:val="00F641F8"/>
    <w:rsid w:val="00F66832"/>
    <w:rsid w:val="00F67380"/>
    <w:rsid w:val="00F6757B"/>
    <w:rsid w:val="00F700B1"/>
    <w:rsid w:val="00F71139"/>
    <w:rsid w:val="00F7189A"/>
    <w:rsid w:val="00F71967"/>
    <w:rsid w:val="00F71D22"/>
    <w:rsid w:val="00F71F85"/>
    <w:rsid w:val="00F725B6"/>
    <w:rsid w:val="00F72ABC"/>
    <w:rsid w:val="00F76A0E"/>
    <w:rsid w:val="00F804FE"/>
    <w:rsid w:val="00F82051"/>
    <w:rsid w:val="00F8277C"/>
    <w:rsid w:val="00F82E33"/>
    <w:rsid w:val="00F8318A"/>
    <w:rsid w:val="00F83686"/>
    <w:rsid w:val="00F83BC9"/>
    <w:rsid w:val="00F84F4E"/>
    <w:rsid w:val="00F85015"/>
    <w:rsid w:val="00F8598E"/>
    <w:rsid w:val="00F87113"/>
    <w:rsid w:val="00F90902"/>
    <w:rsid w:val="00F90AE4"/>
    <w:rsid w:val="00F920B7"/>
    <w:rsid w:val="00F92856"/>
    <w:rsid w:val="00F92CCF"/>
    <w:rsid w:val="00FA07ED"/>
    <w:rsid w:val="00FA0D0E"/>
    <w:rsid w:val="00FA1528"/>
    <w:rsid w:val="00FA1A19"/>
    <w:rsid w:val="00FA1E95"/>
    <w:rsid w:val="00FA328F"/>
    <w:rsid w:val="00FA44FB"/>
    <w:rsid w:val="00FA4BF7"/>
    <w:rsid w:val="00FA4D4B"/>
    <w:rsid w:val="00FA627F"/>
    <w:rsid w:val="00FA645C"/>
    <w:rsid w:val="00FB0350"/>
    <w:rsid w:val="00FB16F2"/>
    <w:rsid w:val="00FB1CD2"/>
    <w:rsid w:val="00FB6386"/>
    <w:rsid w:val="00FB66CF"/>
    <w:rsid w:val="00FC0E28"/>
    <w:rsid w:val="00FC1D99"/>
    <w:rsid w:val="00FC20E5"/>
    <w:rsid w:val="00FC288A"/>
    <w:rsid w:val="00FC3681"/>
    <w:rsid w:val="00FC3FEA"/>
    <w:rsid w:val="00FC46F4"/>
    <w:rsid w:val="00FC4FD3"/>
    <w:rsid w:val="00FC5959"/>
    <w:rsid w:val="00FC5FC2"/>
    <w:rsid w:val="00FC7259"/>
    <w:rsid w:val="00FC7391"/>
    <w:rsid w:val="00FC7840"/>
    <w:rsid w:val="00FC7DBA"/>
    <w:rsid w:val="00FD0BB6"/>
    <w:rsid w:val="00FD1366"/>
    <w:rsid w:val="00FD220F"/>
    <w:rsid w:val="00FD2C34"/>
    <w:rsid w:val="00FD3AE6"/>
    <w:rsid w:val="00FD4024"/>
    <w:rsid w:val="00FD44A3"/>
    <w:rsid w:val="00FD4D6A"/>
    <w:rsid w:val="00FD4E93"/>
    <w:rsid w:val="00FD5EF4"/>
    <w:rsid w:val="00FD64E2"/>
    <w:rsid w:val="00FD7093"/>
    <w:rsid w:val="00FE021A"/>
    <w:rsid w:val="00FE0509"/>
    <w:rsid w:val="00FE2119"/>
    <w:rsid w:val="00FE293F"/>
    <w:rsid w:val="00FE3019"/>
    <w:rsid w:val="00FE60BB"/>
    <w:rsid w:val="00FE64DF"/>
    <w:rsid w:val="00FE661E"/>
    <w:rsid w:val="00FE6AA7"/>
    <w:rsid w:val="00FE6B6C"/>
    <w:rsid w:val="00FE7324"/>
    <w:rsid w:val="00FE79A8"/>
    <w:rsid w:val="00FF0102"/>
    <w:rsid w:val="00FF0E9B"/>
    <w:rsid w:val="00FF1EDD"/>
    <w:rsid w:val="00FF24C8"/>
    <w:rsid w:val="00FF24F5"/>
    <w:rsid w:val="00FF34A5"/>
    <w:rsid w:val="00FF66DC"/>
    <w:rsid w:val="00FF6A95"/>
    <w:rsid w:val="00FF7597"/>
    <w:rsid w:val="00FF7FD2"/>
    <w:rsid w:val="01365693"/>
    <w:rsid w:val="01767752"/>
    <w:rsid w:val="01786AC5"/>
    <w:rsid w:val="017D0B9A"/>
    <w:rsid w:val="0183340A"/>
    <w:rsid w:val="019B0920"/>
    <w:rsid w:val="01D824B0"/>
    <w:rsid w:val="01E8200C"/>
    <w:rsid w:val="01F21A32"/>
    <w:rsid w:val="0234382A"/>
    <w:rsid w:val="026D6ADF"/>
    <w:rsid w:val="027302E3"/>
    <w:rsid w:val="02790F37"/>
    <w:rsid w:val="028100E8"/>
    <w:rsid w:val="02875833"/>
    <w:rsid w:val="029C621B"/>
    <w:rsid w:val="02A0095B"/>
    <w:rsid w:val="02B5553A"/>
    <w:rsid w:val="02BF732E"/>
    <w:rsid w:val="02E841EF"/>
    <w:rsid w:val="02F4763A"/>
    <w:rsid w:val="02F55E6D"/>
    <w:rsid w:val="03051517"/>
    <w:rsid w:val="034D143C"/>
    <w:rsid w:val="036B0C65"/>
    <w:rsid w:val="038C6F9A"/>
    <w:rsid w:val="03905CE5"/>
    <w:rsid w:val="039D2DDA"/>
    <w:rsid w:val="03B728EB"/>
    <w:rsid w:val="03D30207"/>
    <w:rsid w:val="04347716"/>
    <w:rsid w:val="043C3BFF"/>
    <w:rsid w:val="0442224E"/>
    <w:rsid w:val="04824030"/>
    <w:rsid w:val="048707FB"/>
    <w:rsid w:val="05351C19"/>
    <w:rsid w:val="05557E0E"/>
    <w:rsid w:val="058766F7"/>
    <w:rsid w:val="05994508"/>
    <w:rsid w:val="059B0E09"/>
    <w:rsid w:val="05B63088"/>
    <w:rsid w:val="05BA055B"/>
    <w:rsid w:val="05E7262E"/>
    <w:rsid w:val="05E73C3B"/>
    <w:rsid w:val="05E97064"/>
    <w:rsid w:val="061E4414"/>
    <w:rsid w:val="064A4560"/>
    <w:rsid w:val="06661F8B"/>
    <w:rsid w:val="067425A5"/>
    <w:rsid w:val="06816101"/>
    <w:rsid w:val="069E7CAD"/>
    <w:rsid w:val="06AF6F07"/>
    <w:rsid w:val="06D27552"/>
    <w:rsid w:val="06E50C75"/>
    <w:rsid w:val="070C5BAF"/>
    <w:rsid w:val="07137DCA"/>
    <w:rsid w:val="0721078B"/>
    <w:rsid w:val="07347D71"/>
    <w:rsid w:val="074A6992"/>
    <w:rsid w:val="074C2EB3"/>
    <w:rsid w:val="07661D65"/>
    <w:rsid w:val="077C2072"/>
    <w:rsid w:val="078C3330"/>
    <w:rsid w:val="079616D9"/>
    <w:rsid w:val="07AE7BCB"/>
    <w:rsid w:val="07C414D3"/>
    <w:rsid w:val="07C746E5"/>
    <w:rsid w:val="07DC1D3C"/>
    <w:rsid w:val="08174142"/>
    <w:rsid w:val="08235712"/>
    <w:rsid w:val="084F1E4E"/>
    <w:rsid w:val="08534B65"/>
    <w:rsid w:val="08662101"/>
    <w:rsid w:val="086D5B6B"/>
    <w:rsid w:val="0881506F"/>
    <w:rsid w:val="0899026A"/>
    <w:rsid w:val="08E4694D"/>
    <w:rsid w:val="08E60B76"/>
    <w:rsid w:val="08E7401F"/>
    <w:rsid w:val="08EA1105"/>
    <w:rsid w:val="08F56DEB"/>
    <w:rsid w:val="08F85B47"/>
    <w:rsid w:val="09107231"/>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85661"/>
    <w:rsid w:val="0A8A2E78"/>
    <w:rsid w:val="0A936BBF"/>
    <w:rsid w:val="0A9C63D2"/>
    <w:rsid w:val="0AC4233C"/>
    <w:rsid w:val="0AE34BBD"/>
    <w:rsid w:val="0AE83A13"/>
    <w:rsid w:val="0AF17E80"/>
    <w:rsid w:val="0B331F6A"/>
    <w:rsid w:val="0B51044A"/>
    <w:rsid w:val="0B682E4D"/>
    <w:rsid w:val="0B6920C9"/>
    <w:rsid w:val="0B9A2898"/>
    <w:rsid w:val="0BAF18E6"/>
    <w:rsid w:val="0BBD3B3C"/>
    <w:rsid w:val="0BED96E1"/>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4390A"/>
    <w:rsid w:val="0D2B7F62"/>
    <w:rsid w:val="0D566E02"/>
    <w:rsid w:val="0D5B5C1F"/>
    <w:rsid w:val="0D643188"/>
    <w:rsid w:val="0D683051"/>
    <w:rsid w:val="0D697610"/>
    <w:rsid w:val="0D8036AB"/>
    <w:rsid w:val="0D8862F2"/>
    <w:rsid w:val="0DC93A8A"/>
    <w:rsid w:val="0DD73C46"/>
    <w:rsid w:val="0DE43CFC"/>
    <w:rsid w:val="0E1C2C78"/>
    <w:rsid w:val="0E3015A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CD7CE5"/>
    <w:rsid w:val="0FD27D73"/>
    <w:rsid w:val="0FE65B82"/>
    <w:rsid w:val="0FFA08C1"/>
    <w:rsid w:val="0FFC42B6"/>
    <w:rsid w:val="10021775"/>
    <w:rsid w:val="10090E5D"/>
    <w:rsid w:val="10143B4C"/>
    <w:rsid w:val="102F384D"/>
    <w:rsid w:val="103F06E0"/>
    <w:rsid w:val="10557146"/>
    <w:rsid w:val="107500DA"/>
    <w:rsid w:val="10886D84"/>
    <w:rsid w:val="109C6662"/>
    <w:rsid w:val="10A100D7"/>
    <w:rsid w:val="10AD5F68"/>
    <w:rsid w:val="10B81DA0"/>
    <w:rsid w:val="10D575A9"/>
    <w:rsid w:val="10DB221B"/>
    <w:rsid w:val="10E05C70"/>
    <w:rsid w:val="10ED7502"/>
    <w:rsid w:val="111923B7"/>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4C2311"/>
    <w:rsid w:val="128F16AE"/>
    <w:rsid w:val="12AC4713"/>
    <w:rsid w:val="12B360DE"/>
    <w:rsid w:val="12C1415F"/>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C461B2"/>
    <w:rsid w:val="14CB56C7"/>
    <w:rsid w:val="14D90204"/>
    <w:rsid w:val="1505172D"/>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CB7867"/>
    <w:rsid w:val="16E52A5C"/>
    <w:rsid w:val="16F0470E"/>
    <w:rsid w:val="16F637CA"/>
    <w:rsid w:val="16FE0356"/>
    <w:rsid w:val="17063239"/>
    <w:rsid w:val="171066B2"/>
    <w:rsid w:val="17566556"/>
    <w:rsid w:val="176E7D28"/>
    <w:rsid w:val="177A2DB8"/>
    <w:rsid w:val="177C0994"/>
    <w:rsid w:val="1781069F"/>
    <w:rsid w:val="17853822"/>
    <w:rsid w:val="17871946"/>
    <w:rsid w:val="17905436"/>
    <w:rsid w:val="17996E43"/>
    <w:rsid w:val="17B07A3C"/>
    <w:rsid w:val="17B36CF6"/>
    <w:rsid w:val="17BA0860"/>
    <w:rsid w:val="17CE2358"/>
    <w:rsid w:val="17F379D5"/>
    <w:rsid w:val="18264981"/>
    <w:rsid w:val="184F32E0"/>
    <w:rsid w:val="186220BB"/>
    <w:rsid w:val="18754298"/>
    <w:rsid w:val="18822645"/>
    <w:rsid w:val="18900935"/>
    <w:rsid w:val="18906006"/>
    <w:rsid w:val="189A68E7"/>
    <w:rsid w:val="18AC7176"/>
    <w:rsid w:val="18AE24A4"/>
    <w:rsid w:val="18D8153B"/>
    <w:rsid w:val="18DE3ABB"/>
    <w:rsid w:val="18EF6677"/>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B26EDF"/>
    <w:rsid w:val="1AF731C9"/>
    <w:rsid w:val="1B2E05DF"/>
    <w:rsid w:val="1B46204F"/>
    <w:rsid w:val="1B474B7F"/>
    <w:rsid w:val="1B6A60FA"/>
    <w:rsid w:val="1B6B0D73"/>
    <w:rsid w:val="1B985C4B"/>
    <w:rsid w:val="1B9F1B85"/>
    <w:rsid w:val="1BCE4EAC"/>
    <w:rsid w:val="1BF42236"/>
    <w:rsid w:val="1BFB532D"/>
    <w:rsid w:val="1C087367"/>
    <w:rsid w:val="1C0876C1"/>
    <w:rsid w:val="1C1E7B20"/>
    <w:rsid w:val="1C1F4771"/>
    <w:rsid w:val="1C512181"/>
    <w:rsid w:val="1C5C722A"/>
    <w:rsid w:val="1C5E56D0"/>
    <w:rsid w:val="1C675EC9"/>
    <w:rsid w:val="1C756BA7"/>
    <w:rsid w:val="1C7B3A2C"/>
    <w:rsid w:val="1C80120B"/>
    <w:rsid w:val="1C820A74"/>
    <w:rsid w:val="1CA94A00"/>
    <w:rsid w:val="1CAD4C67"/>
    <w:rsid w:val="1CB84870"/>
    <w:rsid w:val="1CDB34F3"/>
    <w:rsid w:val="1D295B40"/>
    <w:rsid w:val="1D445E9D"/>
    <w:rsid w:val="1D5860FC"/>
    <w:rsid w:val="1D7236FA"/>
    <w:rsid w:val="1D914EA3"/>
    <w:rsid w:val="1DAD5623"/>
    <w:rsid w:val="1DD377A6"/>
    <w:rsid w:val="1DD45B7E"/>
    <w:rsid w:val="1DDF13CD"/>
    <w:rsid w:val="1DE0617B"/>
    <w:rsid w:val="1DEE3482"/>
    <w:rsid w:val="1E1C0CFB"/>
    <w:rsid w:val="1E1D5F75"/>
    <w:rsid w:val="1E2309EA"/>
    <w:rsid w:val="1E5D7BF2"/>
    <w:rsid w:val="1E944A43"/>
    <w:rsid w:val="1EA425F6"/>
    <w:rsid w:val="1EBC7191"/>
    <w:rsid w:val="1ED63447"/>
    <w:rsid w:val="1EF43328"/>
    <w:rsid w:val="1EF4776E"/>
    <w:rsid w:val="1F011A6A"/>
    <w:rsid w:val="1F037142"/>
    <w:rsid w:val="1F096E77"/>
    <w:rsid w:val="1F0E2D9C"/>
    <w:rsid w:val="1F321410"/>
    <w:rsid w:val="1F354C71"/>
    <w:rsid w:val="1F767AE9"/>
    <w:rsid w:val="1F840245"/>
    <w:rsid w:val="1F8964CB"/>
    <w:rsid w:val="1F9E5842"/>
    <w:rsid w:val="1F9F02AF"/>
    <w:rsid w:val="1FA808BE"/>
    <w:rsid w:val="1FB752C9"/>
    <w:rsid w:val="1FC32A03"/>
    <w:rsid w:val="1FE725CE"/>
    <w:rsid w:val="1FE96788"/>
    <w:rsid w:val="1FF45B7B"/>
    <w:rsid w:val="20076D9A"/>
    <w:rsid w:val="203B057D"/>
    <w:rsid w:val="20531417"/>
    <w:rsid w:val="208D0EB9"/>
    <w:rsid w:val="20E56222"/>
    <w:rsid w:val="20EE3611"/>
    <w:rsid w:val="20EE39E4"/>
    <w:rsid w:val="20FA47D8"/>
    <w:rsid w:val="210C0BC6"/>
    <w:rsid w:val="215D37B0"/>
    <w:rsid w:val="21AB70A0"/>
    <w:rsid w:val="21B04625"/>
    <w:rsid w:val="21C15E44"/>
    <w:rsid w:val="22024F68"/>
    <w:rsid w:val="220E3993"/>
    <w:rsid w:val="2216237D"/>
    <w:rsid w:val="222A56F2"/>
    <w:rsid w:val="2242744D"/>
    <w:rsid w:val="224B3DFA"/>
    <w:rsid w:val="22515A99"/>
    <w:rsid w:val="225C6499"/>
    <w:rsid w:val="225F1E54"/>
    <w:rsid w:val="227F6D6F"/>
    <w:rsid w:val="228E7A3D"/>
    <w:rsid w:val="2291716F"/>
    <w:rsid w:val="229B61AC"/>
    <w:rsid w:val="229C4BB4"/>
    <w:rsid w:val="229F5329"/>
    <w:rsid w:val="22AF6734"/>
    <w:rsid w:val="22AF686F"/>
    <w:rsid w:val="22B00914"/>
    <w:rsid w:val="22DD608F"/>
    <w:rsid w:val="22ED604F"/>
    <w:rsid w:val="23255AC3"/>
    <w:rsid w:val="23434B00"/>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9766CE"/>
    <w:rsid w:val="24B40280"/>
    <w:rsid w:val="253B5D82"/>
    <w:rsid w:val="25787562"/>
    <w:rsid w:val="25A3120E"/>
    <w:rsid w:val="25DD4DA6"/>
    <w:rsid w:val="25F56780"/>
    <w:rsid w:val="2605035E"/>
    <w:rsid w:val="2610701D"/>
    <w:rsid w:val="261260FE"/>
    <w:rsid w:val="26326E4F"/>
    <w:rsid w:val="2647305C"/>
    <w:rsid w:val="26521C05"/>
    <w:rsid w:val="26561C37"/>
    <w:rsid w:val="26587CAA"/>
    <w:rsid w:val="265961C6"/>
    <w:rsid w:val="2682230E"/>
    <w:rsid w:val="269D567F"/>
    <w:rsid w:val="26C5358D"/>
    <w:rsid w:val="26E37B49"/>
    <w:rsid w:val="26FB3FAA"/>
    <w:rsid w:val="2726208B"/>
    <w:rsid w:val="272F0038"/>
    <w:rsid w:val="27322395"/>
    <w:rsid w:val="274F000B"/>
    <w:rsid w:val="276F5693"/>
    <w:rsid w:val="277C5D95"/>
    <w:rsid w:val="278D43C7"/>
    <w:rsid w:val="27D83C77"/>
    <w:rsid w:val="280F5E76"/>
    <w:rsid w:val="280F7278"/>
    <w:rsid w:val="28187024"/>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74F9B"/>
    <w:rsid w:val="2A1D1285"/>
    <w:rsid w:val="2A260FB0"/>
    <w:rsid w:val="2A350494"/>
    <w:rsid w:val="2A3A7FD7"/>
    <w:rsid w:val="2A45284D"/>
    <w:rsid w:val="2A60336E"/>
    <w:rsid w:val="2A616349"/>
    <w:rsid w:val="2A704AE2"/>
    <w:rsid w:val="2A802AE8"/>
    <w:rsid w:val="2A81244C"/>
    <w:rsid w:val="2A860F16"/>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9535F"/>
    <w:rsid w:val="2D2E07CE"/>
    <w:rsid w:val="2D5C5416"/>
    <w:rsid w:val="2D637F86"/>
    <w:rsid w:val="2DB771E7"/>
    <w:rsid w:val="2DC07F6A"/>
    <w:rsid w:val="2DDE6546"/>
    <w:rsid w:val="2DE3A263"/>
    <w:rsid w:val="2E1843EC"/>
    <w:rsid w:val="2E231986"/>
    <w:rsid w:val="2E2C3D21"/>
    <w:rsid w:val="2E2C79CF"/>
    <w:rsid w:val="2E4D693E"/>
    <w:rsid w:val="2E557AB1"/>
    <w:rsid w:val="2E5E462F"/>
    <w:rsid w:val="2E6A5A60"/>
    <w:rsid w:val="2E6C623A"/>
    <w:rsid w:val="2E6E5EBA"/>
    <w:rsid w:val="2E76495E"/>
    <w:rsid w:val="2EC1626D"/>
    <w:rsid w:val="2EC462EC"/>
    <w:rsid w:val="2ED523E6"/>
    <w:rsid w:val="2EE03D4B"/>
    <w:rsid w:val="2EFA1321"/>
    <w:rsid w:val="2F127411"/>
    <w:rsid w:val="2F27004E"/>
    <w:rsid w:val="2F3A2B5C"/>
    <w:rsid w:val="2F404DFE"/>
    <w:rsid w:val="2F50459E"/>
    <w:rsid w:val="2F803D98"/>
    <w:rsid w:val="2FCEBD03"/>
    <w:rsid w:val="2FD61B58"/>
    <w:rsid w:val="2FDB4AFF"/>
    <w:rsid w:val="2FDF4776"/>
    <w:rsid w:val="2FF10C39"/>
    <w:rsid w:val="30124269"/>
    <w:rsid w:val="30293BB4"/>
    <w:rsid w:val="303C49C9"/>
    <w:rsid w:val="30493BC2"/>
    <w:rsid w:val="307A661B"/>
    <w:rsid w:val="309767C4"/>
    <w:rsid w:val="309F3B68"/>
    <w:rsid w:val="30B50004"/>
    <w:rsid w:val="30CB269E"/>
    <w:rsid w:val="30CD1F10"/>
    <w:rsid w:val="30EF45CB"/>
    <w:rsid w:val="31075B7E"/>
    <w:rsid w:val="31136959"/>
    <w:rsid w:val="311A02BA"/>
    <w:rsid w:val="312B2C5E"/>
    <w:rsid w:val="31353647"/>
    <w:rsid w:val="313666CD"/>
    <w:rsid w:val="313960CD"/>
    <w:rsid w:val="313F463D"/>
    <w:rsid w:val="31514CF8"/>
    <w:rsid w:val="315E0A24"/>
    <w:rsid w:val="317503B0"/>
    <w:rsid w:val="31946A67"/>
    <w:rsid w:val="31F22330"/>
    <w:rsid w:val="31FB7B0F"/>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1A69DA"/>
    <w:rsid w:val="352D3206"/>
    <w:rsid w:val="3539003E"/>
    <w:rsid w:val="353E6AFD"/>
    <w:rsid w:val="3557388E"/>
    <w:rsid w:val="35761853"/>
    <w:rsid w:val="358263FE"/>
    <w:rsid w:val="35A717A5"/>
    <w:rsid w:val="35D03EEF"/>
    <w:rsid w:val="35E96681"/>
    <w:rsid w:val="36102E6E"/>
    <w:rsid w:val="36126056"/>
    <w:rsid w:val="361342A8"/>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36C73"/>
    <w:rsid w:val="377D73CD"/>
    <w:rsid w:val="379A70FA"/>
    <w:rsid w:val="379B02B3"/>
    <w:rsid w:val="37B2550E"/>
    <w:rsid w:val="37B349B0"/>
    <w:rsid w:val="37C7238E"/>
    <w:rsid w:val="37DFD945"/>
    <w:rsid w:val="37E63881"/>
    <w:rsid w:val="37F34E05"/>
    <w:rsid w:val="37F460CF"/>
    <w:rsid w:val="380769FB"/>
    <w:rsid w:val="3825129E"/>
    <w:rsid w:val="38321A3E"/>
    <w:rsid w:val="38394097"/>
    <w:rsid w:val="383D6617"/>
    <w:rsid w:val="383E2485"/>
    <w:rsid w:val="384D5722"/>
    <w:rsid w:val="386467C2"/>
    <w:rsid w:val="386B5040"/>
    <w:rsid w:val="389D10ED"/>
    <w:rsid w:val="38B6179F"/>
    <w:rsid w:val="38BB10C1"/>
    <w:rsid w:val="38BF03A8"/>
    <w:rsid w:val="38CC7611"/>
    <w:rsid w:val="38E023C4"/>
    <w:rsid w:val="38F23D8C"/>
    <w:rsid w:val="398B24C2"/>
    <w:rsid w:val="399B6B90"/>
    <w:rsid w:val="39EF2527"/>
    <w:rsid w:val="39EF72AE"/>
    <w:rsid w:val="39FB39F0"/>
    <w:rsid w:val="3A13624C"/>
    <w:rsid w:val="3A3112B6"/>
    <w:rsid w:val="3A3A6C0B"/>
    <w:rsid w:val="3A653472"/>
    <w:rsid w:val="3A890609"/>
    <w:rsid w:val="3AA6009A"/>
    <w:rsid w:val="3AA81FF7"/>
    <w:rsid w:val="3AB1084F"/>
    <w:rsid w:val="3ACA7503"/>
    <w:rsid w:val="3ACB4931"/>
    <w:rsid w:val="3AD71346"/>
    <w:rsid w:val="3ADE2921"/>
    <w:rsid w:val="3AF1514D"/>
    <w:rsid w:val="3AFF0C84"/>
    <w:rsid w:val="3B025A9C"/>
    <w:rsid w:val="3B0A2C7A"/>
    <w:rsid w:val="3B395904"/>
    <w:rsid w:val="3B4C11E5"/>
    <w:rsid w:val="3B6269BD"/>
    <w:rsid w:val="3B6B22DA"/>
    <w:rsid w:val="3BAF37BE"/>
    <w:rsid w:val="3BB13758"/>
    <w:rsid w:val="3BC15D57"/>
    <w:rsid w:val="3BCD64CF"/>
    <w:rsid w:val="3C2C38C7"/>
    <w:rsid w:val="3C3420E0"/>
    <w:rsid w:val="3C3C376C"/>
    <w:rsid w:val="3C684632"/>
    <w:rsid w:val="3C9D4E80"/>
    <w:rsid w:val="3CB91AA9"/>
    <w:rsid w:val="3CBA2232"/>
    <w:rsid w:val="3CBE4D47"/>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DFFF58D"/>
    <w:rsid w:val="3E271104"/>
    <w:rsid w:val="3E507574"/>
    <w:rsid w:val="3E5A6ED9"/>
    <w:rsid w:val="3E5F2B08"/>
    <w:rsid w:val="3E6142CB"/>
    <w:rsid w:val="3E675770"/>
    <w:rsid w:val="3E787789"/>
    <w:rsid w:val="3E8F15F7"/>
    <w:rsid w:val="3E9B4C8C"/>
    <w:rsid w:val="3EB2313C"/>
    <w:rsid w:val="3EC87A49"/>
    <w:rsid w:val="3EDB7567"/>
    <w:rsid w:val="3EE57B6D"/>
    <w:rsid w:val="3F0006A1"/>
    <w:rsid w:val="3F1974CE"/>
    <w:rsid w:val="3F255B91"/>
    <w:rsid w:val="3F433D1F"/>
    <w:rsid w:val="3F865BC8"/>
    <w:rsid w:val="3FA622E4"/>
    <w:rsid w:val="3FB079D6"/>
    <w:rsid w:val="3FB46D38"/>
    <w:rsid w:val="3FB9679A"/>
    <w:rsid w:val="3FC3690B"/>
    <w:rsid w:val="3FC743B8"/>
    <w:rsid w:val="3FD9441D"/>
    <w:rsid w:val="3FDB5B2A"/>
    <w:rsid w:val="3FEB310D"/>
    <w:rsid w:val="3FF72724"/>
    <w:rsid w:val="3FFE941F"/>
    <w:rsid w:val="400E2379"/>
    <w:rsid w:val="40102CE3"/>
    <w:rsid w:val="401C0410"/>
    <w:rsid w:val="40214E9A"/>
    <w:rsid w:val="402A419F"/>
    <w:rsid w:val="402B69D6"/>
    <w:rsid w:val="405326C3"/>
    <w:rsid w:val="40975FA3"/>
    <w:rsid w:val="40A44D1B"/>
    <w:rsid w:val="40B065AF"/>
    <w:rsid w:val="40C23407"/>
    <w:rsid w:val="40CA0F14"/>
    <w:rsid w:val="40EA49EE"/>
    <w:rsid w:val="40F30593"/>
    <w:rsid w:val="41013A83"/>
    <w:rsid w:val="41393610"/>
    <w:rsid w:val="414C644E"/>
    <w:rsid w:val="41951BE3"/>
    <w:rsid w:val="41A6107F"/>
    <w:rsid w:val="41B35E5C"/>
    <w:rsid w:val="41B6751F"/>
    <w:rsid w:val="41C52874"/>
    <w:rsid w:val="41C55BDF"/>
    <w:rsid w:val="41CF3A1B"/>
    <w:rsid w:val="41DF7134"/>
    <w:rsid w:val="41F05686"/>
    <w:rsid w:val="41FA60EB"/>
    <w:rsid w:val="42355699"/>
    <w:rsid w:val="425C1931"/>
    <w:rsid w:val="42613A5F"/>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66A79"/>
    <w:rsid w:val="447B5A8D"/>
    <w:rsid w:val="447C4308"/>
    <w:rsid w:val="448A0A6E"/>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168A0"/>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044BE8"/>
    <w:rsid w:val="4941162A"/>
    <w:rsid w:val="49621482"/>
    <w:rsid w:val="49794AF8"/>
    <w:rsid w:val="498DCC28"/>
    <w:rsid w:val="499A2A0A"/>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BFC24EE"/>
    <w:rsid w:val="4C2D7F5B"/>
    <w:rsid w:val="4C401097"/>
    <w:rsid w:val="4C451CF0"/>
    <w:rsid w:val="4C4A1FED"/>
    <w:rsid w:val="4C7A078E"/>
    <w:rsid w:val="4C9515F2"/>
    <w:rsid w:val="4CB47775"/>
    <w:rsid w:val="4CB55F83"/>
    <w:rsid w:val="4CD03B0C"/>
    <w:rsid w:val="4CD34B66"/>
    <w:rsid w:val="4CE27CEC"/>
    <w:rsid w:val="4CF741AE"/>
    <w:rsid w:val="4D202EE8"/>
    <w:rsid w:val="4D23490A"/>
    <w:rsid w:val="4D271278"/>
    <w:rsid w:val="4D2EE021"/>
    <w:rsid w:val="4D560EB6"/>
    <w:rsid w:val="4D5C53F9"/>
    <w:rsid w:val="4D661F15"/>
    <w:rsid w:val="4D8F70EF"/>
    <w:rsid w:val="4D902D7D"/>
    <w:rsid w:val="4DA30D40"/>
    <w:rsid w:val="4DA90FAE"/>
    <w:rsid w:val="4DAE08AD"/>
    <w:rsid w:val="4DB148AE"/>
    <w:rsid w:val="4DCB332B"/>
    <w:rsid w:val="4DEB443A"/>
    <w:rsid w:val="4DF3BE90"/>
    <w:rsid w:val="4E092CE8"/>
    <w:rsid w:val="4E1C1FB4"/>
    <w:rsid w:val="4E3D1CC0"/>
    <w:rsid w:val="4E4179D4"/>
    <w:rsid w:val="4E454660"/>
    <w:rsid w:val="4E6F1FB2"/>
    <w:rsid w:val="4EDE4270"/>
    <w:rsid w:val="4EE419FD"/>
    <w:rsid w:val="4F012393"/>
    <w:rsid w:val="4F053DA0"/>
    <w:rsid w:val="4F0A58E9"/>
    <w:rsid w:val="4F214E99"/>
    <w:rsid w:val="4F5462E0"/>
    <w:rsid w:val="4F901B16"/>
    <w:rsid w:val="4FCA40A6"/>
    <w:rsid w:val="4FD31D04"/>
    <w:rsid w:val="4FD79836"/>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E036D2"/>
    <w:rsid w:val="51F47CB0"/>
    <w:rsid w:val="52063792"/>
    <w:rsid w:val="52202C4A"/>
    <w:rsid w:val="5226074B"/>
    <w:rsid w:val="523A6F8E"/>
    <w:rsid w:val="52551DB0"/>
    <w:rsid w:val="5256349A"/>
    <w:rsid w:val="526273B5"/>
    <w:rsid w:val="52640364"/>
    <w:rsid w:val="52697BF0"/>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3FD7FBD"/>
    <w:rsid w:val="541217C9"/>
    <w:rsid w:val="541E4BA9"/>
    <w:rsid w:val="54742D6B"/>
    <w:rsid w:val="54750777"/>
    <w:rsid w:val="548D5D9B"/>
    <w:rsid w:val="54A907ED"/>
    <w:rsid w:val="54E30FD8"/>
    <w:rsid w:val="54FA2736"/>
    <w:rsid w:val="54FF095A"/>
    <w:rsid w:val="55214D3B"/>
    <w:rsid w:val="553C44D4"/>
    <w:rsid w:val="55781EC6"/>
    <w:rsid w:val="557C01F2"/>
    <w:rsid w:val="55A23043"/>
    <w:rsid w:val="55A55801"/>
    <w:rsid w:val="55B778F4"/>
    <w:rsid w:val="55DB29FC"/>
    <w:rsid w:val="55F72A88"/>
    <w:rsid w:val="562A136F"/>
    <w:rsid w:val="564360C1"/>
    <w:rsid w:val="56570364"/>
    <w:rsid w:val="56681831"/>
    <w:rsid w:val="566D2861"/>
    <w:rsid w:val="567071A5"/>
    <w:rsid w:val="56862EA8"/>
    <w:rsid w:val="568A352B"/>
    <w:rsid w:val="568B340B"/>
    <w:rsid w:val="56A538E6"/>
    <w:rsid w:val="56D800B7"/>
    <w:rsid w:val="56DC456F"/>
    <w:rsid w:val="56E755A0"/>
    <w:rsid w:val="56F47C17"/>
    <w:rsid w:val="5703744E"/>
    <w:rsid w:val="572076BE"/>
    <w:rsid w:val="5731251C"/>
    <w:rsid w:val="573A715E"/>
    <w:rsid w:val="573F07E8"/>
    <w:rsid w:val="579156E8"/>
    <w:rsid w:val="579627C7"/>
    <w:rsid w:val="57B41C91"/>
    <w:rsid w:val="57CF5C88"/>
    <w:rsid w:val="57D03790"/>
    <w:rsid w:val="57D86716"/>
    <w:rsid w:val="57E5D90C"/>
    <w:rsid w:val="58061A35"/>
    <w:rsid w:val="58152A1C"/>
    <w:rsid w:val="5829045F"/>
    <w:rsid w:val="58414874"/>
    <w:rsid w:val="584904A1"/>
    <w:rsid w:val="58501721"/>
    <w:rsid w:val="5862785A"/>
    <w:rsid w:val="58801A8F"/>
    <w:rsid w:val="58A06770"/>
    <w:rsid w:val="58B6652A"/>
    <w:rsid w:val="58DA605C"/>
    <w:rsid w:val="58E27446"/>
    <w:rsid w:val="592738D0"/>
    <w:rsid w:val="592B6B65"/>
    <w:rsid w:val="593B6EFE"/>
    <w:rsid w:val="59463DAD"/>
    <w:rsid w:val="5949355B"/>
    <w:rsid w:val="597E09E7"/>
    <w:rsid w:val="59986C64"/>
    <w:rsid w:val="59A72E7A"/>
    <w:rsid w:val="59B82702"/>
    <w:rsid w:val="59C46F45"/>
    <w:rsid w:val="59EE0F2A"/>
    <w:rsid w:val="5A0F60E8"/>
    <w:rsid w:val="5A1676C4"/>
    <w:rsid w:val="5A2921FA"/>
    <w:rsid w:val="5A515443"/>
    <w:rsid w:val="5A5E23E0"/>
    <w:rsid w:val="5A7E1904"/>
    <w:rsid w:val="5A8D1F1E"/>
    <w:rsid w:val="5AAD0353"/>
    <w:rsid w:val="5AB37564"/>
    <w:rsid w:val="5AC405F3"/>
    <w:rsid w:val="5ACF379F"/>
    <w:rsid w:val="5AD2718F"/>
    <w:rsid w:val="5AEF5AA7"/>
    <w:rsid w:val="5B2B6AD8"/>
    <w:rsid w:val="5B372E16"/>
    <w:rsid w:val="5B540662"/>
    <w:rsid w:val="5B5B5843"/>
    <w:rsid w:val="5B5F2276"/>
    <w:rsid w:val="5B71193B"/>
    <w:rsid w:val="5B7FFB22"/>
    <w:rsid w:val="5BA246E4"/>
    <w:rsid w:val="5BA43FB8"/>
    <w:rsid w:val="5BBB04F9"/>
    <w:rsid w:val="5BF55C80"/>
    <w:rsid w:val="5BFC5361"/>
    <w:rsid w:val="5C0B692E"/>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AE03EA"/>
    <w:rsid w:val="5DC332BE"/>
    <w:rsid w:val="5DE6099B"/>
    <w:rsid w:val="5DE8426B"/>
    <w:rsid w:val="5E133370"/>
    <w:rsid w:val="5E230800"/>
    <w:rsid w:val="5E445235"/>
    <w:rsid w:val="5E472532"/>
    <w:rsid w:val="5E474BDD"/>
    <w:rsid w:val="5E5F186B"/>
    <w:rsid w:val="5E7ED320"/>
    <w:rsid w:val="5EC30569"/>
    <w:rsid w:val="5ECA49B5"/>
    <w:rsid w:val="5EDD741A"/>
    <w:rsid w:val="5F1E4025"/>
    <w:rsid w:val="5F2E55B9"/>
    <w:rsid w:val="5F380A94"/>
    <w:rsid w:val="5F3F2725"/>
    <w:rsid w:val="5F5F25D6"/>
    <w:rsid w:val="5F732E23"/>
    <w:rsid w:val="5FD8660A"/>
    <w:rsid w:val="5FE97CC2"/>
    <w:rsid w:val="5FF7C86C"/>
    <w:rsid w:val="5FF90034"/>
    <w:rsid w:val="5FFB13D6"/>
    <w:rsid w:val="5FFC0EEE"/>
    <w:rsid w:val="5FFFB3D8"/>
    <w:rsid w:val="60071C9B"/>
    <w:rsid w:val="600A6631"/>
    <w:rsid w:val="601B78D4"/>
    <w:rsid w:val="601C01E0"/>
    <w:rsid w:val="6028125A"/>
    <w:rsid w:val="60465003"/>
    <w:rsid w:val="60490185"/>
    <w:rsid w:val="604D067C"/>
    <w:rsid w:val="605A0749"/>
    <w:rsid w:val="606C1599"/>
    <w:rsid w:val="6070645E"/>
    <w:rsid w:val="607979FC"/>
    <w:rsid w:val="60806FCC"/>
    <w:rsid w:val="60915338"/>
    <w:rsid w:val="60B30DFA"/>
    <w:rsid w:val="60BB4368"/>
    <w:rsid w:val="60D73C96"/>
    <w:rsid w:val="60F2511B"/>
    <w:rsid w:val="61781810"/>
    <w:rsid w:val="618172C6"/>
    <w:rsid w:val="61932CA4"/>
    <w:rsid w:val="61C87213"/>
    <w:rsid w:val="620F2070"/>
    <w:rsid w:val="626771A1"/>
    <w:rsid w:val="62924A94"/>
    <w:rsid w:val="62A019CE"/>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484694"/>
    <w:rsid w:val="645C64E5"/>
    <w:rsid w:val="645F3C24"/>
    <w:rsid w:val="64793D89"/>
    <w:rsid w:val="64813CCA"/>
    <w:rsid w:val="64845F04"/>
    <w:rsid w:val="64B47D45"/>
    <w:rsid w:val="64C062F6"/>
    <w:rsid w:val="64F610E9"/>
    <w:rsid w:val="65274800"/>
    <w:rsid w:val="65353987"/>
    <w:rsid w:val="65652128"/>
    <w:rsid w:val="659D3820"/>
    <w:rsid w:val="65A11DCC"/>
    <w:rsid w:val="65A41CAC"/>
    <w:rsid w:val="65D04039"/>
    <w:rsid w:val="65F356F1"/>
    <w:rsid w:val="66177CF6"/>
    <w:rsid w:val="663D7AB1"/>
    <w:rsid w:val="663F0959"/>
    <w:rsid w:val="66697B13"/>
    <w:rsid w:val="667A5C4D"/>
    <w:rsid w:val="667B3E2D"/>
    <w:rsid w:val="669B5BEC"/>
    <w:rsid w:val="66A92E4B"/>
    <w:rsid w:val="66B85137"/>
    <w:rsid w:val="66BF0C80"/>
    <w:rsid w:val="6706269F"/>
    <w:rsid w:val="670F7C74"/>
    <w:rsid w:val="67120941"/>
    <w:rsid w:val="6712117E"/>
    <w:rsid w:val="671F0CFC"/>
    <w:rsid w:val="675F36FD"/>
    <w:rsid w:val="67822920"/>
    <w:rsid w:val="6787533E"/>
    <w:rsid w:val="67880048"/>
    <w:rsid w:val="678E5276"/>
    <w:rsid w:val="67B7012D"/>
    <w:rsid w:val="67BF5719"/>
    <w:rsid w:val="67C92B1F"/>
    <w:rsid w:val="67D121E0"/>
    <w:rsid w:val="67ED0BDA"/>
    <w:rsid w:val="67FF3C0C"/>
    <w:rsid w:val="680B4349"/>
    <w:rsid w:val="68224C33"/>
    <w:rsid w:val="682A6C76"/>
    <w:rsid w:val="682D7E63"/>
    <w:rsid w:val="68331615"/>
    <w:rsid w:val="68675773"/>
    <w:rsid w:val="68711131"/>
    <w:rsid w:val="68726316"/>
    <w:rsid w:val="68750289"/>
    <w:rsid w:val="687D19D4"/>
    <w:rsid w:val="6888075D"/>
    <w:rsid w:val="68933845"/>
    <w:rsid w:val="68E63296"/>
    <w:rsid w:val="690B0C63"/>
    <w:rsid w:val="691B1C77"/>
    <w:rsid w:val="691F0595"/>
    <w:rsid w:val="695402A0"/>
    <w:rsid w:val="695E7589"/>
    <w:rsid w:val="69A075C0"/>
    <w:rsid w:val="69AD6419"/>
    <w:rsid w:val="69B72472"/>
    <w:rsid w:val="69D519B1"/>
    <w:rsid w:val="69D55A27"/>
    <w:rsid w:val="69D724C5"/>
    <w:rsid w:val="69F82DEB"/>
    <w:rsid w:val="6A06437E"/>
    <w:rsid w:val="6A193DDA"/>
    <w:rsid w:val="6A2355B0"/>
    <w:rsid w:val="6A293F22"/>
    <w:rsid w:val="6A3E781A"/>
    <w:rsid w:val="6A5E005A"/>
    <w:rsid w:val="6A6854A8"/>
    <w:rsid w:val="6AA6346B"/>
    <w:rsid w:val="6AD675B7"/>
    <w:rsid w:val="6AF43E00"/>
    <w:rsid w:val="6AFA1F88"/>
    <w:rsid w:val="6B083125"/>
    <w:rsid w:val="6B0B03CE"/>
    <w:rsid w:val="6B183069"/>
    <w:rsid w:val="6B2761A9"/>
    <w:rsid w:val="6B5FE007"/>
    <w:rsid w:val="6B74645D"/>
    <w:rsid w:val="6B9B10EF"/>
    <w:rsid w:val="6B9F0C1C"/>
    <w:rsid w:val="6BB9A7D9"/>
    <w:rsid w:val="6BC4590C"/>
    <w:rsid w:val="6BDB7674"/>
    <w:rsid w:val="6BE25FFA"/>
    <w:rsid w:val="6BE4390F"/>
    <w:rsid w:val="6BF75E22"/>
    <w:rsid w:val="6BFFA425"/>
    <w:rsid w:val="6C057BEB"/>
    <w:rsid w:val="6C0D6CD2"/>
    <w:rsid w:val="6C1C1C8C"/>
    <w:rsid w:val="6C2C1EA9"/>
    <w:rsid w:val="6C3217A2"/>
    <w:rsid w:val="6C321AB5"/>
    <w:rsid w:val="6C390E1B"/>
    <w:rsid w:val="6C39238B"/>
    <w:rsid w:val="6C3B431E"/>
    <w:rsid w:val="6C434FAE"/>
    <w:rsid w:val="6C545B8D"/>
    <w:rsid w:val="6C581FAB"/>
    <w:rsid w:val="6C7F7D86"/>
    <w:rsid w:val="6CA711FA"/>
    <w:rsid w:val="6CCD355E"/>
    <w:rsid w:val="6CD83077"/>
    <w:rsid w:val="6CE54890"/>
    <w:rsid w:val="6D0B2961"/>
    <w:rsid w:val="6D1A70B5"/>
    <w:rsid w:val="6D292B79"/>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BFD3A8"/>
    <w:rsid w:val="6EEA2580"/>
    <w:rsid w:val="6EFF6EFE"/>
    <w:rsid w:val="6F18186D"/>
    <w:rsid w:val="6F5E2A0D"/>
    <w:rsid w:val="6F8E6C94"/>
    <w:rsid w:val="6FAB02AC"/>
    <w:rsid w:val="6FB7FD45"/>
    <w:rsid w:val="6FBD5F53"/>
    <w:rsid w:val="6FEF8D65"/>
    <w:rsid w:val="7032338B"/>
    <w:rsid w:val="70465208"/>
    <w:rsid w:val="70526B27"/>
    <w:rsid w:val="70766BBA"/>
    <w:rsid w:val="707E6D70"/>
    <w:rsid w:val="70882E14"/>
    <w:rsid w:val="70964ECE"/>
    <w:rsid w:val="70AF3802"/>
    <w:rsid w:val="70B155B2"/>
    <w:rsid w:val="70B76E0C"/>
    <w:rsid w:val="70E17530"/>
    <w:rsid w:val="70F0593C"/>
    <w:rsid w:val="710153DB"/>
    <w:rsid w:val="712537D1"/>
    <w:rsid w:val="712B2D7A"/>
    <w:rsid w:val="713A3EFC"/>
    <w:rsid w:val="713E6C61"/>
    <w:rsid w:val="713F3255"/>
    <w:rsid w:val="714C5A97"/>
    <w:rsid w:val="716336ED"/>
    <w:rsid w:val="7178569C"/>
    <w:rsid w:val="717F4798"/>
    <w:rsid w:val="718C419E"/>
    <w:rsid w:val="71A76BA7"/>
    <w:rsid w:val="71AC2D87"/>
    <w:rsid w:val="71C15425"/>
    <w:rsid w:val="71C25912"/>
    <w:rsid w:val="71C26BC2"/>
    <w:rsid w:val="71C7169E"/>
    <w:rsid w:val="71DC1718"/>
    <w:rsid w:val="71EF0AE6"/>
    <w:rsid w:val="72290AB0"/>
    <w:rsid w:val="72424A0D"/>
    <w:rsid w:val="724A36B4"/>
    <w:rsid w:val="7259010A"/>
    <w:rsid w:val="727139B1"/>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053C6C"/>
    <w:rsid w:val="761F55DA"/>
    <w:rsid w:val="764621D2"/>
    <w:rsid w:val="764F2AE5"/>
    <w:rsid w:val="76514BCF"/>
    <w:rsid w:val="76594ADF"/>
    <w:rsid w:val="76598C5F"/>
    <w:rsid w:val="76674F77"/>
    <w:rsid w:val="76751351"/>
    <w:rsid w:val="76DD0A4D"/>
    <w:rsid w:val="76E2E9CC"/>
    <w:rsid w:val="76F32E60"/>
    <w:rsid w:val="77070DB8"/>
    <w:rsid w:val="77124056"/>
    <w:rsid w:val="77150CEF"/>
    <w:rsid w:val="77176583"/>
    <w:rsid w:val="77197F50"/>
    <w:rsid w:val="771A10D9"/>
    <w:rsid w:val="77201356"/>
    <w:rsid w:val="7721289D"/>
    <w:rsid w:val="773B0371"/>
    <w:rsid w:val="7750273C"/>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6F5336"/>
    <w:rsid w:val="7A776DD9"/>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C863EB"/>
    <w:rsid w:val="7BD17B42"/>
    <w:rsid w:val="7BD712BD"/>
    <w:rsid w:val="7BEE19D0"/>
    <w:rsid w:val="7BF74E11"/>
    <w:rsid w:val="7BFBDC6F"/>
    <w:rsid w:val="7C080B47"/>
    <w:rsid w:val="7C095B0D"/>
    <w:rsid w:val="7C137A39"/>
    <w:rsid w:val="7C3C136C"/>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65224"/>
    <w:rsid w:val="7D696263"/>
    <w:rsid w:val="7D7D7622"/>
    <w:rsid w:val="7D843DD4"/>
    <w:rsid w:val="7D9344DA"/>
    <w:rsid w:val="7D9E3883"/>
    <w:rsid w:val="7DAB36CA"/>
    <w:rsid w:val="7DB03265"/>
    <w:rsid w:val="7DE36CD4"/>
    <w:rsid w:val="7DE844FD"/>
    <w:rsid w:val="7DF15183"/>
    <w:rsid w:val="7E112955"/>
    <w:rsid w:val="7E3A0AA7"/>
    <w:rsid w:val="7E48642E"/>
    <w:rsid w:val="7E606833"/>
    <w:rsid w:val="7E8E65BD"/>
    <w:rsid w:val="7E975D38"/>
    <w:rsid w:val="7EA0044B"/>
    <w:rsid w:val="7EC12F7A"/>
    <w:rsid w:val="7ECD7BF2"/>
    <w:rsid w:val="7EE45015"/>
    <w:rsid w:val="7EFC2057"/>
    <w:rsid w:val="7F014269"/>
    <w:rsid w:val="7F30394B"/>
    <w:rsid w:val="7F3E3922"/>
    <w:rsid w:val="7F472290"/>
    <w:rsid w:val="7F7BC17B"/>
    <w:rsid w:val="7F7E29E2"/>
    <w:rsid w:val="7F86609E"/>
    <w:rsid w:val="7F9C15E8"/>
    <w:rsid w:val="7FAD3011"/>
    <w:rsid w:val="7FBFA3A9"/>
    <w:rsid w:val="7FC79C42"/>
    <w:rsid w:val="7FCE693F"/>
    <w:rsid w:val="7FD74D59"/>
    <w:rsid w:val="7FDA3652"/>
    <w:rsid w:val="7FE5576B"/>
    <w:rsid w:val="7FF6FB3B"/>
    <w:rsid w:val="7FF9B2ED"/>
    <w:rsid w:val="7FFF3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3C1C20"/>
  <w15:docId w15:val="{FCCB69EE-59A8-4CD0-83BF-A695DE9A3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a"/>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qFormat/>
    <w:pPr>
      <w:jc w:val="center"/>
    </w:pPr>
    <w:rPr>
      <w:b/>
      <w:bCs/>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d">
    <w:name w:val="Balloon Text"/>
    <w:basedOn w:val="a"/>
    <w:link w:val="ae"/>
    <w:uiPriority w:val="99"/>
    <w:qFormat/>
    <w:rPr>
      <w:rFonts w:ascii="Tahoma" w:hAnsi="Tahoma" w:cs="Tahoma"/>
      <w:sz w:val="16"/>
      <w:szCs w:val="16"/>
    </w:rPr>
  </w:style>
  <w:style w:type="paragraph" w:styleId="af">
    <w:name w:val="footer"/>
    <w:basedOn w:val="af0"/>
    <w:link w:val="af1"/>
    <w:uiPriority w:val="99"/>
    <w:qFormat/>
    <w:pPr>
      <w:jc w:val="center"/>
    </w:pPr>
    <w:rPr>
      <w:i/>
    </w:rPr>
  </w:style>
  <w:style w:type="paragraph" w:styleId="af0">
    <w:name w:val="header"/>
    <w:link w:val="af2"/>
    <w:qFormat/>
    <w:pPr>
      <w:widowControl w:val="0"/>
    </w:pPr>
    <w:rPr>
      <w:rFonts w:ascii="Arial" w:eastAsiaTheme="minorEastAsia" w:hAnsi="Arial"/>
      <w:b/>
      <w:sz w:val="18"/>
      <w:lang w:val="en-GB" w:eastAsia="en-US"/>
    </w:rPr>
  </w:style>
  <w:style w:type="paragraph" w:styleId="af3">
    <w:name w:val="footnote text"/>
    <w:basedOn w:val="a"/>
    <w:link w:val="af4"/>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5">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6">
    <w:name w:val="annotation subject"/>
    <w:basedOn w:val="a9"/>
    <w:next w:val="a9"/>
    <w:link w:val="af7"/>
    <w:uiPriority w:val="99"/>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rFonts w:ascii="宋体" w:eastAsia="宋体" w:hAnsi="宋体" w:hint="eastAsia"/>
      <w:b/>
      <w:bCs/>
      <w:lang w:val="en-US" w:eastAsia="zh-CN" w:bidi="ar-SA"/>
    </w:rPr>
  </w:style>
  <w:style w:type="character" w:styleId="afa">
    <w:name w:val="FollowedHyperlink"/>
    <w:qFormat/>
    <w:rPr>
      <w:color w:val="800080"/>
      <w:u w:val="single"/>
    </w:rPr>
  </w:style>
  <w:style w:type="character" w:styleId="afb">
    <w:name w:val="Emphasis"/>
    <w:qFormat/>
    <w:rPr>
      <w:i/>
      <w:iCs/>
    </w:rPr>
  </w:style>
  <w:style w:type="character" w:styleId="afc">
    <w:name w:val="Hyperlink"/>
    <w:uiPriority w:val="99"/>
    <w:qFormat/>
    <w:rPr>
      <w:color w:val="0000FF"/>
      <w:u w:val="single"/>
    </w:rPr>
  </w:style>
  <w:style w:type="character" w:styleId="afd">
    <w:name w:val="annotation reference"/>
    <w:uiPriority w:val="99"/>
    <w:qFormat/>
    <w:rPr>
      <w:sz w:val="16"/>
    </w:rPr>
  </w:style>
  <w:style w:type="character" w:styleId="a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e">
    <w:name w:val="批注框文本 字符"/>
    <w:link w:val="ad"/>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a">
    <w:name w:val="批注文字 字符"/>
    <w:link w:val="a9"/>
    <w:uiPriority w:val="99"/>
    <w:qFormat/>
    <w:rPr>
      <w:rFonts w:ascii="Times New Roman" w:hAnsi="Times New Roman"/>
      <w:lang w:val="en-GB" w:eastAsia="en-US"/>
    </w:rPr>
  </w:style>
  <w:style w:type="character" w:customStyle="1" w:styleId="af7">
    <w:name w:val="批注主题 字符"/>
    <w:link w:val="af6"/>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2">
    <w:name w:val="页眉 字符"/>
    <w:link w:val="af0"/>
    <w:qFormat/>
    <w:rPr>
      <w:rFonts w:ascii="Arial" w:hAnsi="Arial"/>
      <w:b/>
      <w:sz w:val="18"/>
      <w:lang w:val="en-GB" w:eastAsia="en-US"/>
    </w:rPr>
  </w:style>
  <w:style w:type="character" w:customStyle="1" w:styleId="af4">
    <w:name w:val="脚注文本 字符"/>
    <w:link w:val="af3"/>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c">
    <w:name w:val="正文文本 字符"/>
    <w:basedOn w:val="a0"/>
    <w:link w:val="ab"/>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1">
    <w:name w:val="页脚 字符"/>
    <w:link w:val="af"/>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
    <w:name w:val="列表段落 字符"/>
    <w:link w:val="aff0"/>
    <w:uiPriority w:val="34"/>
    <w:qFormat/>
    <w:rPr>
      <w:rFonts w:ascii="Times" w:eastAsia="Batang" w:hAnsi="Times"/>
      <w:szCs w:val="24"/>
      <w:lang w:eastAsia="ja-JP"/>
    </w:rPr>
  </w:style>
  <w:style w:type="paragraph" w:styleId="aff0">
    <w:name w:val="List Paragraph"/>
    <w:basedOn w:val="a"/>
    <w:link w:val="aff"/>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1">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customStyle="1" w:styleId="53">
    <w:name w:val="修订5"/>
    <w:hidden/>
    <w:uiPriority w:val="99"/>
    <w:unhideWhenUsed/>
    <w:qFormat/>
    <w:rPr>
      <w:rFonts w:eastAsiaTheme="minorEastAsia"/>
      <w:lang w:val="en-GB" w:eastAsia="en-US"/>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Times New Roman"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character" w:customStyle="1" w:styleId="150">
    <w:name w:val="15"/>
    <w:basedOn w:val="a0"/>
    <w:qFormat/>
    <w:rPr>
      <w:rFonts w:ascii="Times New Roman" w:hAnsi="Times New Roman" w:cs="Times New Roman" w:hint="default"/>
    </w:rPr>
  </w:style>
  <w:style w:type="paragraph" w:customStyle="1" w:styleId="61">
    <w:name w:val="修订6"/>
    <w:hidden/>
    <w:uiPriority w:val="99"/>
    <w:unhideWhenUsed/>
    <w:qFormat/>
    <w:rPr>
      <w:rFonts w:eastAsiaTheme="minorEastAsia"/>
      <w:lang w:val="en-GB" w:eastAsia="en-US"/>
    </w:rPr>
  </w:style>
  <w:style w:type="paragraph" w:customStyle="1" w:styleId="msolistparagraph0">
    <w:name w:val="msolistparagraph"/>
    <w:basedOn w:val="a"/>
    <w:qFormat/>
    <w:pPr>
      <w:spacing w:after="0"/>
      <w:ind w:leftChars="400" w:left="840" w:hanging="1440"/>
    </w:pPr>
    <w:rPr>
      <w:rFonts w:ascii="Times" w:eastAsia="Batang" w:hAnsi="Times"/>
      <w:szCs w:val="24"/>
      <w:lang w:val="en-US" w:eastAsia="zh-CN"/>
    </w:rPr>
  </w:style>
  <w:style w:type="character" w:customStyle="1" w:styleId="Char">
    <w:name w:val="正文 Char"/>
    <w:qFormat/>
    <w:rPr>
      <w:rFonts w:ascii="Times New Roman" w:eastAsiaTheme="minorEastAsia" w:hAnsi="Times New Roman" w:cs="Times New Roman"/>
      <w:lang w:val="en-GB" w:eastAsia="en-US" w:bidi="ar-SA"/>
    </w:rPr>
  </w:style>
  <w:style w:type="paragraph" w:customStyle="1" w:styleId="71">
    <w:name w:val="修订7"/>
    <w:hidden/>
    <w:uiPriority w:val="99"/>
    <w:unhideWhenUsed/>
    <w:qFormat/>
    <w:rPr>
      <w:rFonts w:eastAsiaTheme="minorEastAsia"/>
      <w:lang w:val="en-GB" w:eastAsia="en-US"/>
    </w:rPr>
  </w:style>
  <w:style w:type="paragraph" w:customStyle="1" w:styleId="81">
    <w:name w:val="修订8"/>
    <w:hidden/>
    <w:uiPriority w:val="99"/>
    <w:unhideWhenUsed/>
    <w:qFormat/>
    <w:rPr>
      <w:rFonts w:eastAsiaTheme="minorEastAsia"/>
      <w:lang w:val="en-GB" w:eastAsia="en-US"/>
    </w:rPr>
  </w:style>
  <w:style w:type="paragraph" w:customStyle="1" w:styleId="91">
    <w:name w:val="修订9"/>
    <w:hidden/>
    <w:uiPriority w:val="99"/>
    <w:unhideWhenUsed/>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2909</Words>
  <Characters>17339</Characters>
  <Application>Microsoft Office Word</Application>
  <DocSecurity>0</DocSecurity>
  <Lines>270</Lines>
  <Paragraphs>139</Paragraphs>
  <ScaleCrop>false</ScaleCrop>
  <Company>3GPP Support Team</Company>
  <LinksUpToDate>false</LinksUpToDate>
  <CharactersWithSpaces>20109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CMCC-DWJ</cp:lastModifiedBy>
  <cp:revision>4</cp:revision>
  <cp:lastPrinted>1901-01-03T08:00:00Z</cp:lastPrinted>
  <dcterms:created xsi:type="dcterms:W3CDTF">2025-11-07T08:45:00Z</dcterms:created>
  <dcterms:modified xsi:type="dcterms:W3CDTF">2025-11-07T09:02:00Z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2052-12.1.0.22529</vt:lpwstr>
  </property>
  <property fmtid="{D5CDD505-2E9C-101B-9397-08002B2CF9AE}" pid="29" name="ICV">
    <vt:lpwstr>9EC5379EAA644A9FB89A285E1B2BC640_13</vt:lpwstr>
  </property>
  <property fmtid="{D5CDD505-2E9C-101B-9397-08002B2CF9AE}" pid="30" name="KSOTemplateDocerSaveRecord">
    <vt:lpwstr>eyJoZGlkIjoiZTNiMmJjMGUyMDNhMGI0MjllZTc4OTE3ODRjOTBjMWQiLCJ1c2VySWQiOiIyMTAxMzg5MTQifQ==</vt:lpwstr>
  </property>
</Properties>
</file>